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3" w:type="dxa"/>
        <w:tblInd w:w="-318" w:type="dxa"/>
        <w:tblLayout w:type="fixed"/>
        <w:tblLook w:val="04A0" w:firstRow="1" w:lastRow="0" w:firstColumn="1" w:lastColumn="0" w:noHBand="0" w:noVBand="1"/>
      </w:tblPr>
      <w:tblGrid>
        <w:gridCol w:w="1986"/>
        <w:gridCol w:w="8397"/>
      </w:tblGrid>
      <w:tr w:rsidR="00026002" w:rsidRPr="009F7933" w:rsidTr="00681965">
        <w:tc>
          <w:tcPr>
            <w:tcW w:w="1986" w:type="dxa"/>
            <w:vAlign w:val="center"/>
          </w:tcPr>
          <w:p w:rsidR="00026002" w:rsidRPr="009F7933" w:rsidRDefault="00B61106" w:rsidP="00681965">
            <w:pPr>
              <w:tabs>
                <w:tab w:val="center" w:pos="4153"/>
                <w:tab w:val="right" w:pos="8306"/>
              </w:tabs>
              <w:spacing w:before="20" w:after="20"/>
              <w:ind w:left="-142"/>
              <w:jc w:val="center"/>
              <w:rPr>
                <w:rFonts w:ascii="Times New Roman" w:hAnsi="Times New Roman" w:cs="Times New Roman"/>
                <w:b/>
                <w:sz w:val="24"/>
                <w:szCs w:val="24"/>
                <w:lang w:val="en-AU"/>
              </w:rPr>
            </w:pPr>
            <w:bookmarkStart w:id="0" w:name="_GoBack"/>
            <w:bookmarkEnd w:id="0"/>
            <w:r w:rsidRPr="009F7933">
              <w:rPr>
                <w:rFonts w:ascii="Times New Roman" w:hAnsi="Times New Roman" w:cs="Times New Roman"/>
                <w:b/>
                <w:noProof/>
                <w:sz w:val="24"/>
                <w:szCs w:val="24"/>
                <w:lang w:eastAsia="bg-BG"/>
              </w:rPr>
              <w:drawing>
                <wp:inline distT="0" distB="0" distL="0" distR="0" wp14:anchorId="1B4E5569" wp14:editId="272F4BD4">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8397" w:type="dxa"/>
            <w:vAlign w:val="center"/>
          </w:tcPr>
          <w:p w:rsidR="00026002" w:rsidRPr="009F7933" w:rsidRDefault="00026002" w:rsidP="00681965">
            <w:pPr>
              <w:tabs>
                <w:tab w:val="center" w:pos="4153"/>
                <w:tab w:val="right" w:pos="8306"/>
              </w:tabs>
              <w:spacing w:before="20" w:after="20"/>
              <w:jc w:val="center"/>
              <w:rPr>
                <w:rFonts w:ascii="Times New Roman" w:hAnsi="Times New Roman" w:cs="Times New Roman"/>
                <w:b/>
                <w:sz w:val="24"/>
                <w:szCs w:val="24"/>
                <w:lang w:val="ru-RU"/>
              </w:rPr>
            </w:pPr>
            <w:r w:rsidRPr="009F7933">
              <w:rPr>
                <w:rFonts w:ascii="Times New Roman" w:hAnsi="Times New Roman" w:cs="Times New Roman"/>
                <w:b/>
                <w:sz w:val="24"/>
                <w:szCs w:val="24"/>
                <w:lang w:val="ru-RU"/>
              </w:rPr>
              <w:t>Р Е П У Б Л И К А   Б Ъ Л Г А Р И Я</w:t>
            </w:r>
          </w:p>
          <w:p w:rsidR="00026002" w:rsidRPr="009F7933" w:rsidRDefault="00026002" w:rsidP="00681965">
            <w:pPr>
              <w:pBdr>
                <w:bottom w:val="single" w:sz="6" w:space="1" w:color="auto"/>
              </w:pBdr>
              <w:tabs>
                <w:tab w:val="center" w:pos="4153"/>
                <w:tab w:val="right" w:pos="8306"/>
              </w:tabs>
              <w:spacing w:before="20" w:after="20"/>
              <w:jc w:val="center"/>
              <w:rPr>
                <w:rFonts w:ascii="Times New Roman" w:hAnsi="Times New Roman" w:cs="Times New Roman"/>
                <w:b/>
                <w:sz w:val="24"/>
                <w:szCs w:val="24"/>
                <w:lang w:val="ru-RU"/>
              </w:rPr>
            </w:pPr>
            <w:r w:rsidRPr="009F7933">
              <w:rPr>
                <w:rFonts w:ascii="Times New Roman" w:hAnsi="Times New Roman" w:cs="Times New Roman"/>
                <w:b/>
                <w:sz w:val="24"/>
                <w:szCs w:val="24"/>
                <w:lang w:val="ru-RU"/>
              </w:rPr>
              <w:t>К О М И С И Я   З А   П Р О Т И В О Д Е Й С Т В И Е   Н А</w:t>
            </w:r>
          </w:p>
          <w:p w:rsidR="00026002" w:rsidRPr="009F7933" w:rsidRDefault="00026002" w:rsidP="00681965">
            <w:pPr>
              <w:pBdr>
                <w:bottom w:val="single" w:sz="6" w:space="1" w:color="auto"/>
              </w:pBdr>
              <w:tabs>
                <w:tab w:val="center" w:pos="4153"/>
                <w:tab w:val="right" w:pos="8306"/>
              </w:tabs>
              <w:spacing w:before="20" w:after="20"/>
              <w:jc w:val="center"/>
              <w:rPr>
                <w:rFonts w:ascii="Times New Roman" w:hAnsi="Times New Roman" w:cs="Times New Roman"/>
                <w:b/>
                <w:sz w:val="24"/>
                <w:szCs w:val="24"/>
              </w:rPr>
            </w:pPr>
            <w:r w:rsidRPr="009F7933">
              <w:rPr>
                <w:rFonts w:ascii="Times New Roman" w:hAnsi="Times New Roman" w:cs="Times New Roman"/>
                <w:b/>
                <w:sz w:val="24"/>
                <w:szCs w:val="24"/>
              </w:rPr>
              <w:t>К О Р У П Ц И Я Т А   И   З А   О Т Н Е М А Н Е   Н А   Н Е З А К О Н Н О    П Р И Д О Б И Т О Т О   И М У Щ Е С Т В О</w:t>
            </w:r>
          </w:p>
          <w:p w:rsidR="00026002" w:rsidRPr="00C0441E" w:rsidRDefault="00026002" w:rsidP="00681965">
            <w:pPr>
              <w:tabs>
                <w:tab w:val="center" w:pos="4153"/>
                <w:tab w:val="right" w:pos="8306"/>
              </w:tabs>
              <w:jc w:val="center"/>
              <w:rPr>
                <w:rFonts w:ascii="Times New Roman" w:hAnsi="Times New Roman" w:cs="Times New Roman"/>
                <w:b/>
                <w:sz w:val="20"/>
                <w:szCs w:val="20"/>
                <w:u w:val="single"/>
                <w:lang w:val="ru-RU"/>
              </w:rPr>
            </w:pPr>
            <w:r w:rsidRPr="00C0441E">
              <w:rPr>
                <w:rFonts w:ascii="Times New Roman" w:hAnsi="Times New Roman" w:cs="Times New Roman"/>
                <w:b/>
                <w:bCs/>
                <w:i/>
                <w:iCs/>
                <w:sz w:val="20"/>
                <w:szCs w:val="20"/>
                <w:lang w:val="ru-RU"/>
              </w:rPr>
              <w:t xml:space="preserve">София 1000, </w:t>
            </w:r>
            <w:r w:rsidRPr="00C0441E">
              <w:rPr>
                <w:rFonts w:ascii="Times New Roman" w:hAnsi="Times New Roman" w:cs="Times New Roman"/>
                <w:b/>
                <w:bCs/>
                <w:i/>
                <w:iCs/>
                <w:sz w:val="20"/>
                <w:szCs w:val="20"/>
              </w:rPr>
              <w:t>п</w:t>
            </w:r>
            <w:r w:rsidRPr="00C0441E">
              <w:rPr>
                <w:rFonts w:ascii="Times New Roman" w:hAnsi="Times New Roman" w:cs="Times New Roman"/>
                <w:b/>
                <w:bCs/>
                <w:i/>
                <w:iCs/>
                <w:sz w:val="20"/>
                <w:szCs w:val="20"/>
                <w:lang w:val="ru-RU"/>
              </w:rPr>
              <w:t>л. “</w:t>
            </w:r>
            <w:r w:rsidRPr="00C0441E">
              <w:rPr>
                <w:rFonts w:ascii="Times New Roman" w:hAnsi="Times New Roman" w:cs="Times New Roman"/>
                <w:b/>
                <w:bCs/>
                <w:i/>
                <w:iCs/>
                <w:sz w:val="20"/>
                <w:szCs w:val="20"/>
              </w:rPr>
              <w:t>Света Неделя</w:t>
            </w:r>
            <w:r w:rsidRPr="00C0441E">
              <w:rPr>
                <w:rFonts w:ascii="Times New Roman" w:hAnsi="Times New Roman" w:cs="Times New Roman"/>
                <w:b/>
                <w:bCs/>
                <w:i/>
                <w:iCs/>
                <w:sz w:val="20"/>
                <w:szCs w:val="20"/>
                <w:lang w:val="ru-RU"/>
              </w:rPr>
              <w:t>” №</w:t>
            </w:r>
            <w:r w:rsidRPr="00C0441E">
              <w:rPr>
                <w:rFonts w:ascii="Times New Roman" w:hAnsi="Times New Roman" w:cs="Times New Roman"/>
                <w:b/>
                <w:bCs/>
                <w:i/>
                <w:iCs/>
                <w:sz w:val="20"/>
                <w:szCs w:val="20"/>
              </w:rPr>
              <w:t>6</w:t>
            </w:r>
            <w:r w:rsidRPr="00C0441E">
              <w:rPr>
                <w:rFonts w:ascii="Times New Roman" w:hAnsi="Times New Roman" w:cs="Times New Roman"/>
                <w:b/>
                <w:bCs/>
                <w:i/>
                <w:iCs/>
                <w:sz w:val="20"/>
                <w:szCs w:val="20"/>
                <w:lang w:val="ru-RU"/>
              </w:rPr>
              <w:t>,  тел: (+359 2)   9</w:t>
            </w:r>
            <w:r w:rsidRPr="00C0441E">
              <w:rPr>
                <w:rFonts w:ascii="Times New Roman" w:hAnsi="Times New Roman" w:cs="Times New Roman"/>
                <w:b/>
                <w:bCs/>
                <w:i/>
                <w:iCs/>
                <w:sz w:val="20"/>
                <w:szCs w:val="20"/>
              </w:rPr>
              <w:t xml:space="preserve">40 14 </w:t>
            </w:r>
            <w:r w:rsidRPr="00C0441E">
              <w:rPr>
                <w:rFonts w:ascii="Times New Roman" w:hAnsi="Times New Roman" w:cs="Times New Roman"/>
                <w:b/>
                <w:bCs/>
                <w:i/>
                <w:iCs/>
                <w:sz w:val="20"/>
                <w:szCs w:val="20"/>
                <w:lang w:val="ru-RU"/>
              </w:rPr>
              <w:t>44, факс: (+359 2) 9</w:t>
            </w:r>
            <w:r w:rsidRPr="00C0441E">
              <w:rPr>
                <w:rFonts w:ascii="Times New Roman" w:hAnsi="Times New Roman" w:cs="Times New Roman"/>
                <w:b/>
                <w:bCs/>
                <w:i/>
                <w:iCs/>
                <w:sz w:val="20"/>
                <w:szCs w:val="20"/>
              </w:rPr>
              <w:t>40 15 95</w:t>
            </w:r>
          </w:p>
        </w:tc>
      </w:tr>
    </w:tbl>
    <w:p w:rsidR="00DE425D" w:rsidRDefault="00DE425D" w:rsidP="00DE425D">
      <w:pPr>
        <w:spacing w:after="0"/>
        <w:jc w:val="center"/>
        <w:rPr>
          <w:rFonts w:ascii="Times New Roman" w:hAnsi="Times New Roman" w:cs="Times New Roman"/>
          <w:b/>
          <w:sz w:val="24"/>
          <w:szCs w:val="24"/>
        </w:rPr>
      </w:pPr>
    </w:p>
    <w:p w:rsidR="00D82A4D" w:rsidRPr="00DE425D" w:rsidRDefault="00DE425D" w:rsidP="00DE425D">
      <w:pPr>
        <w:spacing w:after="0"/>
        <w:jc w:val="center"/>
        <w:rPr>
          <w:rFonts w:ascii="Times New Roman" w:hAnsi="Times New Roman" w:cs="Times New Roman"/>
          <w:b/>
          <w:sz w:val="24"/>
          <w:szCs w:val="24"/>
        </w:rPr>
      </w:pPr>
      <w:r w:rsidRPr="00DE425D">
        <w:rPr>
          <w:rFonts w:ascii="Times New Roman" w:hAnsi="Times New Roman" w:cs="Times New Roman"/>
          <w:b/>
          <w:sz w:val="24"/>
          <w:szCs w:val="24"/>
        </w:rPr>
        <w:t>ДОКЛАД</w:t>
      </w:r>
    </w:p>
    <w:p w:rsidR="009F7933" w:rsidRPr="009F7933" w:rsidRDefault="00DE425D" w:rsidP="00DE425D">
      <w:pPr>
        <w:widowControl w:val="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 </w:t>
      </w:r>
      <w:r w:rsidR="009F7933" w:rsidRPr="009F7933">
        <w:rPr>
          <w:rFonts w:ascii="Times New Roman" w:hAnsi="Times New Roman" w:cs="Times New Roman"/>
          <w:b/>
          <w:bCs/>
          <w:color w:val="000000"/>
          <w:sz w:val="24"/>
          <w:szCs w:val="24"/>
        </w:rPr>
        <w:t>ПОСЛЕДВАЩ АНАЛИЗ НА ВЪЗДЕЙСТВИЕТО НА ЗАКОНИ, ПРЕМИНАЛИ СЪГЛ</w:t>
      </w:r>
      <w:r>
        <w:rPr>
          <w:rFonts w:ascii="Times New Roman" w:hAnsi="Times New Roman" w:cs="Times New Roman"/>
          <w:b/>
          <w:bCs/>
          <w:color w:val="000000"/>
          <w:sz w:val="24"/>
          <w:szCs w:val="24"/>
        </w:rPr>
        <w:t>АСУВАТЕЛНА ПРОЦЕДУРА ПО ЗПКОНПИ</w:t>
      </w:r>
    </w:p>
    <w:p w:rsidR="009F7933" w:rsidRPr="00DE425D" w:rsidRDefault="009F7933" w:rsidP="00DE425D">
      <w:pPr>
        <w:widowControl w:val="0"/>
        <w:jc w:val="center"/>
        <w:rPr>
          <w:rFonts w:ascii="Times New Roman" w:hAnsi="Times New Roman" w:cs="Times New Roman"/>
          <w:b/>
          <w:bCs/>
          <w:color w:val="000000"/>
          <w:sz w:val="24"/>
          <w:szCs w:val="24"/>
        </w:rPr>
      </w:pPr>
      <w:r w:rsidRPr="009F7933">
        <w:rPr>
          <w:rFonts w:ascii="Times New Roman" w:hAnsi="Times New Roman" w:cs="Times New Roman"/>
          <w:b/>
          <w:bCs/>
          <w:color w:val="000000"/>
          <w:sz w:val="24"/>
          <w:szCs w:val="24"/>
        </w:rPr>
        <w:t>/резюме</w:t>
      </w:r>
      <w:r w:rsidR="00DE425D">
        <w:rPr>
          <w:rFonts w:ascii="Times New Roman" w:hAnsi="Times New Roman" w:cs="Times New Roman"/>
          <w:b/>
          <w:bCs/>
          <w:color w:val="000000"/>
          <w:sz w:val="24"/>
          <w:szCs w:val="24"/>
        </w:rPr>
        <w:t xml:space="preserve"> – 2019 г.</w:t>
      </w:r>
      <w:r w:rsidRPr="009F7933">
        <w:rPr>
          <w:rFonts w:ascii="Times New Roman" w:hAnsi="Times New Roman" w:cs="Times New Roman"/>
          <w:b/>
          <w:bCs/>
          <w:color w:val="000000"/>
          <w:sz w:val="24"/>
          <w:szCs w:val="24"/>
        </w:rPr>
        <w:t>/</w:t>
      </w:r>
    </w:p>
    <w:p w:rsidR="009F7933" w:rsidRPr="00DE425D" w:rsidRDefault="009F7933" w:rsidP="00DE425D">
      <w:pPr>
        <w:tabs>
          <w:tab w:val="left" w:pos="924"/>
        </w:tabs>
        <w:spacing w:after="60"/>
        <w:ind w:right="-230"/>
        <w:jc w:val="both"/>
        <w:rPr>
          <w:rFonts w:ascii="Times New Roman" w:hAnsi="Times New Roman" w:cs="Times New Roman"/>
          <w:sz w:val="24"/>
          <w:szCs w:val="24"/>
        </w:rPr>
      </w:pP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Последващият анализ на въздействието на законодателството е извършен в изпълнение на задължението по чл. 32, ал. 1, т. 1, предл. 2, във вр. с чл. 30, т. 2 от Закона за противодействие на корупцията и за отнемане на незаконно придобитото имущество. Съгласно действащата Комплексна методология за превенция и предотвратяване на корупцията</w:t>
      </w:r>
      <w:r w:rsidR="00DE425D">
        <w:rPr>
          <w:rFonts w:ascii="Times New Roman" w:hAnsi="Times New Roman" w:cs="Times New Roman"/>
          <w:sz w:val="24"/>
          <w:szCs w:val="24"/>
        </w:rPr>
        <w:t>,</w:t>
      </w:r>
      <w:r w:rsidRPr="009F7933">
        <w:rPr>
          <w:rFonts w:ascii="Times New Roman" w:hAnsi="Times New Roman" w:cs="Times New Roman"/>
          <w:sz w:val="24"/>
          <w:szCs w:val="24"/>
        </w:rPr>
        <w:t xml:space="preserve"> на такъв последващ анализ подлежат законопроекти, които отговарят едновременно на следните условия:</w:t>
      </w:r>
    </w:p>
    <w:p w:rsidR="009F7933" w:rsidRPr="009F7933" w:rsidRDefault="009F7933" w:rsidP="009F7933">
      <w:pPr>
        <w:pStyle w:val="ListParagraph"/>
        <w:numPr>
          <w:ilvl w:val="0"/>
          <w:numId w:val="16"/>
        </w:numPr>
        <w:tabs>
          <w:tab w:val="left" w:pos="993"/>
          <w:tab w:val="left" w:pos="1134"/>
        </w:tabs>
        <w:spacing w:after="0" w:line="360" w:lineRule="auto"/>
        <w:ind w:left="0" w:right="-230" w:firstLine="709"/>
        <w:contextualSpacing w:val="0"/>
        <w:jc w:val="both"/>
        <w:textAlignment w:val="baseline"/>
        <w:rPr>
          <w:rFonts w:ascii="Times New Roman" w:hAnsi="Times New Roman" w:cs="Times New Roman"/>
          <w:sz w:val="24"/>
          <w:szCs w:val="24"/>
        </w:rPr>
      </w:pPr>
      <w:r w:rsidRPr="009F7933">
        <w:rPr>
          <w:rFonts w:ascii="Times New Roman" w:hAnsi="Times New Roman" w:cs="Times New Roman"/>
          <w:sz w:val="24"/>
          <w:szCs w:val="24"/>
        </w:rPr>
        <w:t>преминали са съгласувателна процедура по реда на чл. 32, ал. 1, т. 1 от ЗПКОНПИ;</w:t>
      </w:r>
    </w:p>
    <w:p w:rsidR="009F7933" w:rsidRPr="009F7933" w:rsidRDefault="009F7933" w:rsidP="009F7933">
      <w:pPr>
        <w:pStyle w:val="ListParagraph"/>
        <w:numPr>
          <w:ilvl w:val="0"/>
          <w:numId w:val="16"/>
        </w:numPr>
        <w:tabs>
          <w:tab w:val="left" w:pos="284"/>
          <w:tab w:val="left" w:pos="993"/>
          <w:tab w:val="left" w:pos="1134"/>
        </w:tabs>
        <w:spacing w:after="0" w:line="360" w:lineRule="auto"/>
        <w:ind w:left="0" w:right="-230" w:firstLine="709"/>
        <w:contextualSpacing w:val="0"/>
        <w:jc w:val="both"/>
        <w:textAlignment w:val="baseline"/>
        <w:rPr>
          <w:rFonts w:ascii="Times New Roman" w:hAnsi="Times New Roman" w:cs="Times New Roman"/>
          <w:sz w:val="24"/>
          <w:szCs w:val="24"/>
        </w:rPr>
      </w:pPr>
      <w:r w:rsidRPr="009F7933">
        <w:rPr>
          <w:rFonts w:ascii="Times New Roman" w:hAnsi="Times New Roman" w:cs="Times New Roman"/>
          <w:sz w:val="24"/>
          <w:szCs w:val="24"/>
        </w:rPr>
        <w:t>в резулта</w:t>
      </w:r>
      <w:r w:rsidR="0016017B">
        <w:rPr>
          <w:rFonts w:ascii="Times New Roman" w:hAnsi="Times New Roman" w:cs="Times New Roman"/>
          <w:sz w:val="24"/>
          <w:szCs w:val="24"/>
        </w:rPr>
        <w:t>т на съгласувателната процедура</w:t>
      </w:r>
      <w:r w:rsidRPr="009F7933">
        <w:rPr>
          <w:rFonts w:ascii="Times New Roman" w:hAnsi="Times New Roman" w:cs="Times New Roman"/>
          <w:sz w:val="24"/>
          <w:szCs w:val="24"/>
        </w:rPr>
        <w:t xml:space="preserve"> са установени индикатори за корупционен риск и са направени съответни предложения;</w:t>
      </w:r>
    </w:p>
    <w:p w:rsidR="009F7933" w:rsidRPr="009F7933" w:rsidRDefault="009F7933" w:rsidP="009F7933">
      <w:pPr>
        <w:pStyle w:val="ListParagraph"/>
        <w:numPr>
          <w:ilvl w:val="0"/>
          <w:numId w:val="16"/>
        </w:numPr>
        <w:tabs>
          <w:tab w:val="left" w:pos="284"/>
          <w:tab w:val="left" w:pos="993"/>
          <w:tab w:val="left" w:pos="1134"/>
        </w:tabs>
        <w:spacing w:after="0" w:line="360" w:lineRule="auto"/>
        <w:ind w:left="0" w:right="-230" w:firstLine="709"/>
        <w:contextualSpacing w:val="0"/>
        <w:jc w:val="both"/>
        <w:textAlignment w:val="baseline"/>
        <w:rPr>
          <w:rFonts w:ascii="Times New Roman" w:hAnsi="Times New Roman" w:cs="Times New Roman"/>
          <w:sz w:val="24"/>
          <w:szCs w:val="24"/>
        </w:rPr>
      </w:pPr>
      <w:r w:rsidRPr="009F7933">
        <w:rPr>
          <w:rFonts w:ascii="Times New Roman" w:hAnsi="Times New Roman" w:cs="Times New Roman"/>
          <w:sz w:val="24"/>
          <w:szCs w:val="24"/>
        </w:rPr>
        <w:t>влезли са в сила и са действали за срок не по-кратък от дванадесет месеца преди 31 декември на годината, за която се извършва последващия анализ;</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На оценка на въздействието за 2019 г. подлежат 12 законопроекта:</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 xml:space="preserve">1. Закон за изменение и допълнение </w:t>
      </w:r>
      <w:r w:rsidRPr="009F7933">
        <w:rPr>
          <w:rFonts w:ascii="Times New Roman" w:hAnsi="Times New Roman" w:cs="Times New Roman"/>
          <w:sz w:val="24"/>
          <w:szCs w:val="24"/>
          <w:lang w:val="en-US"/>
        </w:rPr>
        <w:t>(</w:t>
      </w:r>
      <w:r w:rsidRPr="009F7933">
        <w:rPr>
          <w:rFonts w:ascii="Times New Roman" w:hAnsi="Times New Roman" w:cs="Times New Roman"/>
          <w:sz w:val="24"/>
          <w:szCs w:val="24"/>
        </w:rPr>
        <w:t>ЗИД</w:t>
      </w:r>
      <w:r w:rsidRPr="009F7933">
        <w:rPr>
          <w:rFonts w:ascii="Times New Roman" w:hAnsi="Times New Roman" w:cs="Times New Roman"/>
          <w:sz w:val="24"/>
          <w:szCs w:val="24"/>
          <w:lang w:val="en-US"/>
        </w:rPr>
        <w:t>)</w:t>
      </w:r>
      <w:r w:rsidRPr="009F7933">
        <w:rPr>
          <w:rFonts w:ascii="Times New Roman" w:hAnsi="Times New Roman" w:cs="Times New Roman"/>
          <w:sz w:val="24"/>
          <w:szCs w:val="24"/>
        </w:rPr>
        <w:t xml:space="preserve"> на Закона за развитието на академичния състав;</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 xml:space="preserve">2. ЗИД на </w:t>
      </w:r>
      <w:bookmarkStart w:id="1" w:name="_Hlk41132657"/>
      <w:r w:rsidRPr="009F7933">
        <w:rPr>
          <w:rFonts w:ascii="Times New Roman" w:hAnsi="Times New Roman" w:cs="Times New Roman"/>
          <w:sz w:val="24"/>
          <w:szCs w:val="24"/>
        </w:rPr>
        <w:t>Кодекс за социалното осигуряване</w:t>
      </w:r>
      <w:bookmarkEnd w:id="1"/>
      <w:r w:rsidRPr="009F7933">
        <w:rPr>
          <w:rFonts w:ascii="Times New Roman" w:hAnsi="Times New Roman" w:cs="Times New Roman"/>
          <w:sz w:val="24"/>
          <w:szCs w:val="24"/>
        </w:rPr>
        <w:t>;</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3. ЗИД на Закон за лекарствените продукти в хуманната медицина;</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4. Проект на Закон за пазарите на финансови инструменти;</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5. ЗИД на Закона за туризма;</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lastRenderedPageBreak/>
        <w:t>6. ЗИД на Закона за селскостопанската академия;</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7. ЗИД на Закона за енергията от възобновяеми източници;</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8. ЗИД на Закона за вредното въздействие на химичните вещества и смеси;</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9. ЗИД на Закона за енергетиката;</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10. Проект на Закон за киберсигурност;</w:t>
      </w:r>
    </w:p>
    <w:p w:rsidR="009F7933" w:rsidRP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11. ЗИД на Закона за прилагане на Общата организация на пазарите на земеделски продукти на Европейския съюз;</w:t>
      </w:r>
    </w:p>
    <w:p w:rsidR="009F7933" w:rsidRDefault="009F7933" w:rsidP="009F7933">
      <w:pPr>
        <w:tabs>
          <w:tab w:val="left" w:pos="1134"/>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12. ЗИД на Закона за филмовата индустрия.</w:t>
      </w:r>
    </w:p>
    <w:p w:rsidR="00DE425D" w:rsidRPr="007B6CFE" w:rsidRDefault="00DE425D" w:rsidP="009F7933">
      <w:pPr>
        <w:tabs>
          <w:tab w:val="left" w:pos="1134"/>
        </w:tabs>
        <w:spacing w:line="360" w:lineRule="auto"/>
        <w:ind w:firstLine="709"/>
        <w:jc w:val="both"/>
        <w:textAlignment w:val="baseline"/>
        <w:rPr>
          <w:rFonts w:ascii="Times New Roman" w:hAnsi="Times New Roman" w:cs="Times New Roman"/>
          <w:b/>
          <w:sz w:val="24"/>
          <w:szCs w:val="24"/>
        </w:rPr>
      </w:pPr>
      <w:r>
        <w:rPr>
          <w:rFonts w:ascii="Times New Roman" w:hAnsi="Times New Roman" w:cs="Times New Roman"/>
          <w:sz w:val="24"/>
          <w:szCs w:val="24"/>
        </w:rPr>
        <w:t>За целите на анализа, по всеки от законите са идентифицирани заинтересованите страни /вносителят, държавни органи и други организации</w:t>
      </w:r>
      <w:r w:rsidR="00854010">
        <w:rPr>
          <w:rFonts w:ascii="Times New Roman" w:hAnsi="Times New Roman" w:cs="Times New Roman"/>
          <w:sz w:val="24"/>
          <w:szCs w:val="24"/>
        </w:rPr>
        <w:t xml:space="preserve"> и лица</w:t>
      </w:r>
      <w:r>
        <w:rPr>
          <w:rFonts w:ascii="Times New Roman" w:hAnsi="Times New Roman" w:cs="Times New Roman"/>
          <w:sz w:val="24"/>
          <w:szCs w:val="24"/>
        </w:rPr>
        <w:t xml:space="preserve">, които прилагат закона и за които той създава права и задължения/, към които са отправени покани за становище и оценка на въздействието. </w:t>
      </w:r>
      <w:r w:rsidRPr="007B6CFE">
        <w:rPr>
          <w:rFonts w:ascii="Times New Roman" w:hAnsi="Times New Roman" w:cs="Times New Roman"/>
          <w:b/>
          <w:sz w:val="24"/>
          <w:szCs w:val="24"/>
        </w:rPr>
        <w:t xml:space="preserve">Изводите в доклада са формирани и въз основа на постъпилите </w:t>
      </w:r>
      <w:r w:rsidR="00981C00" w:rsidRPr="007B6CFE">
        <w:rPr>
          <w:rFonts w:ascii="Times New Roman" w:hAnsi="Times New Roman" w:cs="Times New Roman"/>
          <w:b/>
          <w:sz w:val="24"/>
          <w:szCs w:val="24"/>
          <w:lang w:val="en-US"/>
        </w:rPr>
        <w:t>64 (</w:t>
      </w:r>
      <w:r w:rsidR="00981C00" w:rsidRPr="007B6CFE">
        <w:rPr>
          <w:rFonts w:ascii="Times New Roman" w:hAnsi="Times New Roman" w:cs="Times New Roman"/>
          <w:b/>
          <w:sz w:val="24"/>
          <w:szCs w:val="24"/>
        </w:rPr>
        <w:t>шестдесет и четири</w:t>
      </w:r>
      <w:r w:rsidR="00981C00" w:rsidRPr="007B6CFE">
        <w:rPr>
          <w:rFonts w:ascii="Times New Roman" w:hAnsi="Times New Roman" w:cs="Times New Roman"/>
          <w:b/>
          <w:sz w:val="24"/>
          <w:szCs w:val="24"/>
          <w:lang w:val="en-US"/>
        </w:rPr>
        <w:t>)</w:t>
      </w:r>
      <w:r w:rsidR="00981C00" w:rsidRPr="007B6CFE">
        <w:rPr>
          <w:rFonts w:ascii="Times New Roman" w:hAnsi="Times New Roman" w:cs="Times New Roman"/>
          <w:b/>
          <w:sz w:val="24"/>
          <w:szCs w:val="24"/>
        </w:rPr>
        <w:t xml:space="preserve"> </w:t>
      </w:r>
      <w:r w:rsidRPr="007B6CFE">
        <w:rPr>
          <w:rFonts w:ascii="Times New Roman" w:hAnsi="Times New Roman" w:cs="Times New Roman"/>
          <w:b/>
          <w:sz w:val="24"/>
          <w:szCs w:val="24"/>
        </w:rPr>
        <w:t>становища.</w:t>
      </w:r>
    </w:p>
    <w:p w:rsidR="00DE425D" w:rsidRPr="00DE425D" w:rsidRDefault="009F7933" w:rsidP="00DE425D">
      <w:pPr>
        <w:pStyle w:val="Heading2"/>
        <w:spacing w:before="0" w:line="360" w:lineRule="auto"/>
        <w:ind w:firstLine="708"/>
        <w:jc w:val="both"/>
        <w:rPr>
          <w:rFonts w:ascii="Times New Roman" w:hAnsi="Times New Roman" w:cs="Times New Roman"/>
          <w:color w:val="auto"/>
          <w:sz w:val="24"/>
          <w:szCs w:val="24"/>
        </w:rPr>
      </w:pPr>
      <w:bookmarkStart w:id="2" w:name="bookmark0"/>
      <w:bookmarkStart w:id="3" w:name="_Toc36465119"/>
      <w:r w:rsidRPr="009F7933">
        <w:rPr>
          <w:rFonts w:ascii="Times New Roman" w:hAnsi="Times New Roman" w:cs="Times New Roman"/>
          <w:color w:val="auto"/>
          <w:sz w:val="24"/>
          <w:szCs w:val="24"/>
        </w:rPr>
        <w:t xml:space="preserve">І. </w:t>
      </w:r>
      <w:bookmarkEnd w:id="2"/>
      <w:r w:rsidRPr="009F7933">
        <w:rPr>
          <w:rFonts w:ascii="Times New Roman" w:hAnsi="Times New Roman" w:cs="Times New Roman"/>
          <w:color w:val="auto"/>
          <w:sz w:val="24"/>
          <w:szCs w:val="24"/>
          <w:lang w:eastAsia="en-US"/>
        </w:rPr>
        <w:t>ЗАКОН ЗА ИЗМЕНЕНИЕ И ДОПЪЛНЕНИЕ</w:t>
      </w:r>
      <w:r w:rsidRPr="009F7933">
        <w:rPr>
          <w:rFonts w:ascii="Times New Roman" w:hAnsi="Times New Roman" w:cs="Times New Roman"/>
          <w:color w:val="auto"/>
          <w:sz w:val="24"/>
          <w:szCs w:val="24"/>
        </w:rPr>
        <w:t xml:space="preserve"> НА ЗАКОНА ЗА РАЗВИТИЕТО НА АКАДЕМИЧНИЯ СЪСТАВ</w:t>
      </w:r>
      <w:bookmarkEnd w:id="3"/>
      <w:r w:rsidRPr="009F7933">
        <w:rPr>
          <w:rFonts w:ascii="Times New Roman" w:hAnsi="Times New Roman" w:cs="Times New Roman"/>
          <w:color w:val="auto"/>
          <w:sz w:val="24"/>
          <w:szCs w:val="24"/>
        </w:rPr>
        <w:t xml:space="preserve"> В РЕПУБЛИКА БЪЛГАРИЯ</w:t>
      </w:r>
    </w:p>
    <w:p w:rsidR="009F7933" w:rsidRPr="009F7933" w:rsidRDefault="009F7933" w:rsidP="009F7933">
      <w:pPr>
        <w:spacing w:line="360" w:lineRule="auto"/>
        <w:ind w:firstLine="708"/>
        <w:jc w:val="both"/>
        <w:textAlignment w:val="baseline"/>
        <w:rPr>
          <w:rFonts w:ascii="Times New Roman" w:hAnsi="Times New Roman" w:cs="Times New Roman"/>
          <w:sz w:val="24"/>
          <w:szCs w:val="24"/>
        </w:rPr>
      </w:pPr>
      <w:r w:rsidRPr="009F7933">
        <w:rPr>
          <w:rFonts w:ascii="Times New Roman" w:hAnsi="Times New Roman" w:cs="Times New Roman"/>
          <w:color w:val="000000"/>
          <w:sz w:val="24"/>
          <w:szCs w:val="24"/>
        </w:rPr>
        <w:t xml:space="preserve">Законопроектът е съгласуван </w:t>
      </w:r>
      <w:r w:rsidRPr="009F7933">
        <w:rPr>
          <w:rFonts w:ascii="Times New Roman" w:hAnsi="Times New Roman" w:cs="Times New Roman"/>
          <w:sz w:val="24"/>
          <w:szCs w:val="24"/>
        </w:rPr>
        <w:t xml:space="preserve">с </w:t>
      </w:r>
      <w:r w:rsidR="00DE425D">
        <w:rPr>
          <w:rFonts w:ascii="Times New Roman" w:hAnsi="Times New Roman" w:cs="Times New Roman"/>
          <w:sz w:val="24"/>
          <w:szCs w:val="24"/>
        </w:rPr>
        <w:t xml:space="preserve">направени </w:t>
      </w:r>
      <w:r w:rsidRPr="009F7933">
        <w:rPr>
          <w:rFonts w:ascii="Times New Roman" w:hAnsi="Times New Roman" w:cs="Times New Roman"/>
          <w:b/>
          <w:sz w:val="24"/>
          <w:szCs w:val="24"/>
        </w:rPr>
        <w:t>десет предложения</w:t>
      </w:r>
      <w:r w:rsidR="00DE425D" w:rsidRPr="00DE425D">
        <w:rPr>
          <w:rFonts w:ascii="Times New Roman" w:hAnsi="Times New Roman" w:cs="Times New Roman"/>
          <w:b/>
          <w:sz w:val="24"/>
          <w:szCs w:val="24"/>
        </w:rPr>
        <w:t xml:space="preserve"> </w:t>
      </w:r>
      <w:r w:rsidR="00DE425D" w:rsidRPr="00DE425D">
        <w:rPr>
          <w:rFonts w:ascii="Times New Roman" w:hAnsi="Times New Roman" w:cs="Times New Roman"/>
          <w:sz w:val="24"/>
          <w:szCs w:val="24"/>
        </w:rPr>
        <w:t>с оглед избягване на възможност за създаване на корупционни практики</w:t>
      </w:r>
      <w:r w:rsidRPr="009F7933">
        <w:rPr>
          <w:rFonts w:ascii="Times New Roman" w:hAnsi="Times New Roman" w:cs="Times New Roman"/>
          <w:b/>
          <w:sz w:val="24"/>
          <w:szCs w:val="24"/>
        </w:rPr>
        <w:t>, от които две са напълно</w:t>
      </w:r>
      <w:r w:rsidR="00DE425D">
        <w:rPr>
          <w:rFonts w:ascii="Times New Roman" w:hAnsi="Times New Roman" w:cs="Times New Roman"/>
          <w:b/>
          <w:sz w:val="24"/>
          <w:szCs w:val="24"/>
        </w:rPr>
        <w:t xml:space="preserve"> възприети от законодателя</w:t>
      </w:r>
      <w:r w:rsidRPr="009F7933">
        <w:rPr>
          <w:rFonts w:ascii="Times New Roman" w:hAnsi="Times New Roman" w:cs="Times New Roman"/>
          <w:sz w:val="24"/>
          <w:szCs w:val="24"/>
        </w:rPr>
        <w:t>:</w:t>
      </w:r>
    </w:p>
    <w:p w:rsidR="009F7933" w:rsidRPr="009F7933" w:rsidRDefault="009F7933" w:rsidP="009F7933">
      <w:pPr>
        <w:spacing w:line="360" w:lineRule="auto"/>
        <w:ind w:firstLine="708"/>
        <w:jc w:val="both"/>
        <w:textAlignment w:val="baseline"/>
        <w:rPr>
          <w:rFonts w:ascii="Times New Roman" w:hAnsi="Times New Roman" w:cs="Times New Roman"/>
          <w:sz w:val="24"/>
          <w:szCs w:val="24"/>
        </w:rPr>
      </w:pPr>
      <w:r w:rsidRPr="009F7933">
        <w:rPr>
          <w:rFonts w:ascii="Times New Roman" w:hAnsi="Times New Roman" w:cs="Times New Roman"/>
          <w:sz w:val="24"/>
          <w:szCs w:val="24"/>
        </w:rPr>
        <w:t>1.</w:t>
      </w:r>
      <w:r w:rsidRPr="009F7933">
        <w:rPr>
          <w:rFonts w:ascii="Times New Roman" w:hAnsi="Times New Roman" w:cs="Times New Roman"/>
          <w:sz w:val="24"/>
          <w:szCs w:val="24"/>
          <w:lang w:val="en-US"/>
        </w:rPr>
        <w:t xml:space="preserve"> </w:t>
      </w:r>
      <w:r w:rsidRPr="009F7933">
        <w:rPr>
          <w:rFonts w:ascii="Times New Roman" w:hAnsi="Times New Roman" w:cs="Times New Roman"/>
          <w:sz w:val="24"/>
          <w:szCs w:val="24"/>
        </w:rPr>
        <w:t>В допълнителните разпоредби на закона да бъде включена изрична законова дефиниция на понятието „заинтересовано лице“;</w:t>
      </w:r>
    </w:p>
    <w:p w:rsidR="009F7933" w:rsidRPr="009F7933" w:rsidRDefault="009F7933" w:rsidP="009F7933">
      <w:pPr>
        <w:spacing w:line="360" w:lineRule="auto"/>
        <w:ind w:firstLine="708"/>
        <w:jc w:val="both"/>
        <w:textAlignment w:val="baseline"/>
        <w:rPr>
          <w:rFonts w:ascii="Times New Roman" w:hAnsi="Times New Roman" w:cs="Times New Roman"/>
          <w:sz w:val="24"/>
          <w:szCs w:val="24"/>
        </w:rPr>
      </w:pPr>
      <w:r w:rsidRPr="009F7933">
        <w:rPr>
          <w:rFonts w:ascii="Times New Roman" w:hAnsi="Times New Roman" w:cs="Times New Roman"/>
          <w:sz w:val="24"/>
          <w:szCs w:val="24"/>
        </w:rPr>
        <w:t>2. Да бъде регламентирано право на обжалване на административния акт на министъра на образованието и науката - предписание за прекратяване на съответната процедура, както и да бъде добавена обща препращаща норма към АПК относно неуредените случаи.</w:t>
      </w:r>
      <w:bookmarkStart w:id="4" w:name="bookmark3"/>
    </w:p>
    <w:p w:rsidR="009F7933" w:rsidRPr="009F7933" w:rsidRDefault="009F7933" w:rsidP="009F7933">
      <w:pPr>
        <w:spacing w:line="360" w:lineRule="auto"/>
        <w:ind w:firstLine="708"/>
        <w:jc w:val="both"/>
        <w:textAlignment w:val="baseline"/>
        <w:rPr>
          <w:rFonts w:ascii="Times New Roman" w:hAnsi="Times New Roman" w:cs="Times New Roman"/>
          <w:sz w:val="24"/>
          <w:szCs w:val="24"/>
          <w:lang w:val="en-US"/>
        </w:rPr>
      </w:pPr>
      <w:r w:rsidRPr="009F7933">
        <w:rPr>
          <w:rFonts w:ascii="Times New Roman" w:hAnsi="Times New Roman" w:cs="Times New Roman"/>
          <w:iCs/>
          <w:sz w:val="24"/>
          <w:szCs w:val="24"/>
        </w:rPr>
        <w:t>ЗИД на ЗРАСРБ е обнародван в ДВ, бр. 30 от 2018 г., в сила от 04.05.2018 г.</w:t>
      </w:r>
    </w:p>
    <w:bookmarkEnd w:id="4"/>
    <w:p w:rsidR="009F7933" w:rsidRPr="009F7933" w:rsidRDefault="00854010" w:rsidP="009F7933">
      <w:pPr>
        <w:spacing w:line="360" w:lineRule="auto"/>
        <w:ind w:firstLine="708"/>
        <w:jc w:val="both"/>
        <w:textAlignment w:val="baseline"/>
        <w:rPr>
          <w:rFonts w:ascii="Times New Roman" w:hAnsi="Times New Roman" w:cs="Times New Roman"/>
          <w:b/>
          <w:sz w:val="24"/>
          <w:szCs w:val="24"/>
          <w:lang w:val="en-US"/>
        </w:rPr>
      </w:pPr>
      <w:r>
        <w:rPr>
          <w:rFonts w:ascii="Times New Roman" w:hAnsi="Times New Roman" w:cs="Times New Roman"/>
          <w:b/>
          <w:sz w:val="24"/>
          <w:szCs w:val="24"/>
        </w:rPr>
        <w:t>След анализ на становищата</w:t>
      </w:r>
      <w:r w:rsidR="009F7933" w:rsidRPr="009F7933">
        <w:rPr>
          <w:rFonts w:ascii="Times New Roman" w:hAnsi="Times New Roman" w:cs="Times New Roman"/>
          <w:b/>
          <w:sz w:val="24"/>
          <w:szCs w:val="24"/>
        </w:rPr>
        <w:t xml:space="preserve"> на заинтересованите страни се направиха следните изводи:</w:t>
      </w:r>
    </w:p>
    <w:p w:rsidR="00DE425D" w:rsidRDefault="009F7933" w:rsidP="009F7933">
      <w:pPr>
        <w:tabs>
          <w:tab w:val="left" w:pos="993"/>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color w:val="000000"/>
          <w:sz w:val="24"/>
          <w:szCs w:val="24"/>
        </w:rPr>
        <w:lastRenderedPageBreak/>
        <w:t>Налице е</w:t>
      </w:r>
      <w:r w:rsidRPr="009F7933">
        <w:rPr>
          <w:rFonts w:ascii="Times New Roman" w:hAnsi="Times New Roman" w:cs="Times New Roman"/>
          <w:sz w:val="24"/>
          <w:szCs w:val="24"/>
        </w:rPr>
        <w:t xml:space="preserve"> положителен ефект от действието на ЗИД на Закона за развитието на академичния състав в Република България (ЗРАСРБ)</w:t>
      </w:r>
      <w:r w:rsidR="00DE425D">
        <w:rPr>
          <w:rFonts w:ascii="Times New Roman" w:hAnsi="Times New Roman" w:cs="Times New Roman"/>
          <w:sz w:val="24"/>
          <w:szCs w:val="24"/>
        </w:rPr>
        <w:t>:</w:t>
      </w:r>
      <w:r w:rsidRPr="009F7933">
        <w:rPr>
          <w:rFonts w:ascii="Times New Roman" w:hAnsi="Times New Roman" w:cs="Times New Roman"/>
          <w:sz w:val="24"/>
          <w:szCs w:val="24"/>
        </w:rPr>
        <w:t xml:space="preserve"> </w:t>
      </w:r>
    </w:p>
    <w:p w:rsidR="009F7933" w:rsidRPr="009F7933" w:rsidRDefault="009F7933" w:rsidP="009F7933">
      <w:pPr>
        <w:tabs>
          <w:tab w:val="left" w:pos="993"/>
        </w:tabs>
        <w:spacing w:line="360" w:lineRule="auto"/>
        <w:ind w:firstLine="709"/>
        <w:jc w:val="both"/>
        <w:textAlignment w:val="baseline"/>
        <w:rPr>
          <w:rFonts w:ascii="Times New Roman" w:hAnsi="Times New Roman" w:cs="Times New Roman"/>
          <w:color w:val="000000"/>
          <w:sz w:val="24"/>
          <w:szCs w:val="24"/>
        </w:rPr>
      </w:pPr>
      <w:r w:rsidRPr="009F7933">
        <w:rPr>
          <w:rFonts w:ascii="Times New Roman" w:hAnsi="Times New Roman" w:cs="Times New Roman"/>
          <w:i/>
          <w:iCs/>
          <w:sz w:val="24"/>
          <w:szCs w:val="24"/>
        </w:rPr>
        <w:t xml:space="preserve">- </w:t>
      </w:r>
      <w:r w:rsidRPr="009F7933">
        <w:rPr>
          <w:rFonts w:ascii="Times New Roman" w:hAnsi="Times New Roman" w:cs="Times New Roman"/>
          <w:color w:val="000000"/>
          <w:sz w:val="24"/>
          <w:szCs w:val="24"/>
        </w:rPr>
        <w:t>създадена е нормативна възможност министърът на образованието и науката да упражнява административен контрол върху прилагането на минималните национални критерии, както и върху дейността на висшите училища и научните организации при провеждане на процедурите по придобиване на научни степени и за заемане на академични длъжности;</w:t>
      </w:r>
    </w:p>
    <w:p w:rsidR="009F7933" w:rsidRPr="009F7933" w:rsidRDefault="009F7933" w:rsidP="009F7933">
      <w:pPr>
        <w:tabs>
          <w:tab w:val="left" w:pos="993"/>
        </w:tabs>
        <w:spacing w:line="360" w:lineRule="auto"/>
        <w:ind w:firstLine="709"/>
        <w:jc w:val="both"/>
        <w:textAlignment w:val="baseline"/>
        <w:rPr>
          <w:rFonts w:ascii="Times New Roman" w:hAnsi="Times New Roman" w:cs="Times New Roman"/>
          <w:color w:val="000000"/>
          <w:sz w:val="24"/>
          <w:szCs w:val="24"/>
        </w:rPr>
      </w:pPr>
      <w:r w:rsidRPr="009F7933">
        <w:rPr>
          <w:rFonts w:ascii="Times New Roman" w:hAnsi="Times New Roman" w:cs="Times New Roman"/>
          <w:color w:val="000000"/>
          <w:sz w:val="24"/>
          <w:szCs w:val="24"/>
        </w:rPr>
        <w:t>- постигнат е напредък в създаването на национална общовалидна рамка за участие в процедурите по придобиване на научни степени и за заемане на академични длъжности;</w:t>
      </w:r>
    </w:p>
    <w:p w:rsidR="009F7933" w:rsidRPr="009F7933" w:rsidRDefault="009F7933" w:rsidP="009F7933">
      <w:pPr>
        <w:tabs>
          <w:tab w:val="left" w:pos="993"/>
        </w:tabs>
        <w:spacing w:line="360" w:lineRule="auto"/>
        <w:ind w:firstLine="709"/>
        <w:jc w:val="both"/>
        <w:textAlignment w:val="baseline"/>
        <w:rPr>
          <w:rFonts w:ascii="Times New Roman" w:hAnsi="Times New Roman" w:cs="Times New Roman"/>
          <w:color w:val="000000"/>
          <w:sz w:val="24"/>
          <w:szCs w:val="24"/>
        </w:rPr>
      </w:pPr>
      <w:r w:rsidRPr="009F7933">
        <w:rPr>
          <w:rFonts w:ascii="Times New Roman" w:hAnsi="Times New Roman" w:cs="Times New Roman"/>
          <w:color w:val="000000"/>
          <w:sz w:val="24"/>
          <w:szCs w:val="24"/>
        </w:rPr>
        <w:t>- въведени са единни правила за работа на членовете на научните журита и са стандартизирани изискванията към изготвянето на становищата им;</w:t>
      </w:r>
    </w:p>
    <w:p w:rsidR="009F7933" w:rsidRPr="009F7933" w:rsidRDefault="009F7933" w:rsidP="009F7933">
      <w:pPr>
        <w:tabs>
          <w:tab w:val="left" w:pos="993"/>
        </w:tabs>
        <w:spacing w:line="360" w:lineRule="auto"/>
        <w:ind w:firstLine="709"/>
        <w:jc w:val="both"/>
        <w:textAlignment w:val="baseline"/>
        <w:rPr>
          <w:rFonts w:ascii="Times New Roman" w:hAnsi="Times New Roman" w:cs="Times New Roman"/>
          <w:color w:val="000000"/>
          <w:sz w:val="24"/>
          <w:szCs w:val="24"/>
        </w:rPr>
      </w:pPr>
      <w:r w:rsidRPr="009F7933">
        <w:rPr>
          <w:rFonts w:ascii="Times New Roman" w:hAnsi="Times New Roman" w:cs="Times New Roman"/>
          <w:color w:val="000000"/>
          <w:sz w:val="24"/>
          <w:szCs w:val="24"/>
        </w:rPr>
        <w:t>- своевременно се осъществява контрол от министъра на образованието и науката и Комисията по академичната етика, във връзка с подадени сигнали за случаи на научно плагиатство от страна на кандидатите, нарушаване на процедурите по време на провеждането им и др. Наложени са съразмерни санкции и отговорности на недобросъвестните лица;</w:t>
      </w:r>
    </w:p>
    <w:p w:rsidR="009F7933" w:rsidRPr="009F7933" w:rsidRDefault="009F7933" w:rsidP="009F7933">
      <w:pPr>
        <w:tabs>
          <w:tab w:val="left" w:pos="993"/>
        </w:tabs>
        <w:spacing w:line="360" w:lineRule="auto"/>
        <w:ind w:firstLine="709"/>
        <w:jc w:val="both"/>
        <w:textAlignment w:val="baseline"/>
        <w:rPr>
          <w:rFonts w:ascii="Times New Roman" w:hAnsi="Times New Roman" w:cs="Times New Roman"/>
          <w:color w:val="000000"/>
          <w:sz w:val="24"/>
          <w:szCs w:val="24"/>
        </w:rPr>
      </w:pPr>
      <w:r w:rsidRPr="009F7933">
        <w:rPr>
          <w:rFonts w:ascii="Times New Roman" w:hAnsi="Times New Roman" w:cs="Times New Roman"/>
          <w:color w:val="000000"/>
          <w:sz w:val="24"/>
          <w:szCs w:val="24"/>
        </w:rPr>
        <w:t xml:space="preserve">- осигурени са условия за обективно, безпристрастно и законосъобразно прилагане на единни минимални изисквания към кандидатите за придобиване на научни степени и за заемане на академични длъжности във висшите училища и научни организации. </w:t>
      </w:r>
    </w:p>
    <w:p w:rsidR="009F7933" w:rsidRPr="009F7933" w:rsidRDefault="009F7933" w:rsidP="009F7933">
      <w:pPr>
        <w:tabs>
          <w:tab w:val="left" w:pos="993"/>
        </w:tabs>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 xml:space="preserve">За рискова зона при прилагането на ЗРАСБ се отчита липсата на държавна регулация, определение и идентична система за антиплагиатство, която да се използва от всички академични звена в страната, като не става въпрос за директна корупционна практика, а за използването на некачествени и различни системи за контрол от </w:t>
      </w:r>
      <w:r w:rsidR="00DE425D">
        <w:rPr>
          <w:rFonts w:ascii="Times New Roman" w:hAnsi="Times New Roman" w:cs="Times New Roman"/>
          <w:sz w:val="24"/>
          <w:szCs w:val="24"/>
        </w:rPr>
        <w:t xml:space="preserve">различните </w:t>
      </w:r>
      <w:r w:rsidRPr="009F7933">
        <w:rPr>
          <w:rFonts w:ascii="Times New Roman" w:hAnsi="Times New Roman" w:cs="Times New Roman"/>
          <w:sz w:val="24"/>
          <w:szCs w:val="24"/>
        </w:rPr>
        <w:t>висшите училища.</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lang w:eastAsia="en-US"/>
        </w:rPr>
      </w:pPr>
      <w:bookmarkStart w:id="5" w:name="_Toc36465120"/>
      <w:r w:rsidRPr="009F7933">
        <w:rPr>
          <w:rFonts w:ascii="Times New Roman" w:hAnsi="Times New Roman" w:cs="Times New Roman"/>
          <w:color w:val="auto"/>
          <w:sz w:val="24"/>
          <w:szCs w:val="24"/>
        </w:rPr>
        <w:t xml:space="preserve">II. </w:t>
      </w:r>
      <w:r w:rsidRPr="009F7933">
        <w:rPr>
          <w:rFonts w:ascii="Times New Roman" w:hAnsi="Times New Roman" w:cs="Times New Roman"/>
          <w:color w:val="auto"/>
          <w:sz w:val="24"/>
          <w:szCs w:val="24"/>
          <w:lang w:eastAsia="en-US"/>
        </w:rPr>
        <w:t>ЗАКОН ЗА ИЗМЕНЕНИЕ И ДОПЪЛНЕНИЕ НА КОДЕКСА ЗА СОЦИАЛНО ОСИГУРЯВАНЕ</w:t>
      </w:r>
      <w:bookmarkEnd w:id="5"/>
      <w:r w:rsidRPr="009F7933">
        <w:rPr>
          <w:rFonts w:ascii="Times New Roman" w:hAnsi="Times New Roman" w:cs="Times New Roman"/>
          <w:color w:val="auto"/>
          <w:sz w:val="24"/>
          <w:szCs w:val="24"/>
          <w:lang w:eastAsia="en-US"/>
        </w:rPr>
        <w:t xml:space="preserve"> </w:t>
      </w:r>
    </w:p>
    <w:p w:rsidR="009F7933" w:rsidRPr="009F7933" w:rsidRDefault="009F7933" w:rsidP="009F7933">
      <w:pPr>
        <w:widowControl w:val="0"/>
        <w:spacing w:line="360" w:lineRule="auto"/>
        <w:ind w:firstLine="708"/>
        <w:jc w:val="both"/>
        <w:rPr>
          <w:rFonts w:ascii="Times New Roman" w:hAnsi="Times New Roman" w:cs="Times New Roman"/>
          <w:sz w:val="24"/>
          <w:szCs w:val="24"/>
        </w:rPr>
      </w:pPr>
      <w:r w:rsidRPr="009F7933">
        <w:rPr>
          <w:rFonts w:ascii="Times New Roman" w:hAnsi="Times New Roman" w:cs="Times New Roman"/>
          <w:bCs/>
          <w:sz w:val="24"/>
          <w:szCs w:val="24"/>
        </w:rPr>
        <w:t>Законопроектът е съгласуван с</w:t>
      </w:r>
      <w:r w:rsidRPr="009F7933">
        <w:rPr>
          <w:rFonts w:ascii="Times New Roman" w:hAnsi="Times New Roman" w:cs="Times New Roman"/>
          <w:sz w:val="24"/>
          <w:szCs w:val="24"/>
        </w:rPr>
        <w:t xml:space="preserve"> </w:t>
      </w:r>
      <w:r w:rsidRPr="009F7933">
        <w:rPr>
          <w:rFonts w:ascii="Times New Roman" w:hAnsi="Times New Roman" w:cs="Times New Roman"/>
          <w:b/>
          <w:sz w:val="24"/>
          <w:szCs w:val="24"/>
        </w:rPr>
        <w:t>двадесет и две предложения относно наличието на корупционен</w:t>
      </w:r>
      <w:r w:rsidR="00DE425D">
        <w:rPr>
          <w:rFonts w:ascii="Times New Roman" w:hAnsi="Times New Roman" w:cs="Times New Roman"/>
          <w:b/>
          <w:sz w:val="24"/>
          <w:szCs w:val="24"/>
        </w:rPr>
        <w:t xml:space="preserve"> риск, от които</w:t>
      </w:r>
      <w:r w:rsidRPr="009F7933">
        <w:rPr>
          <w:rFonts w:ascii="Times New Roman" w:hAnsi="Times New Roman" w:cs="Times New Roman"/>
          <w:b/>
          <w:sz w:val="24"/>
          <w:szCs w:val="24"/>
        </w:rPr>
        <w:t xml:space="preserve"> е прието</w:t>
      </w:r>
      <w:r w:rsidR="00DE425D">
        <w:rPr>
          <w:rFonts w:ascii="Times New Roman" w:hAnsi="Times New Roman" w:cs="Times New Roman"/>
          <w:b/>
          <w:sz w:val="24"/>
          <w:szCs w:val="24"/>
        </w:rPr>
        <w:t xml:space="preserve"> едно</w:t>
      </w:r>
      <w:r w:rsidRPr="009F7933">
        <w:rPr>
          <w:rFonts w:ascii="Times New Roman" w:hAnsi="Times New Roman" w:cs="Times New Roman"/>
          <w:sz w:val="24"/>
          <w:szCs w:val="24"/>
        </w:rPr>
        <w:t xml:space="preserve">, а именно: </w:t>
      </w:r>
    </w:p>
    <w:p w:rsidR="009F7933" w:rsidRPr="009F7933" w:rsidRDefault="009F7933" w:rsidP="009F7933">
      <w:pPr>
        <w:widowControl w:val="0"/>
        <w:spacing w:line="360" w:lineRule="auto"/>
        <w:ind w:firstLine="708"/>
        <w:jc w:val="both"/>
        <w:rPr>
          <w:rFonts w:ascii="Times New Roman" w:hAnsi="Times New Roman" w:cs="Times New Roman"/>
          <w:sz w:val="24"/>
          <w:szCs w:val="24"/>
        </w:rPr>
      </w:pPr>
      <w:r w:rsidRPr="009F7933">
        <w:rPr>
          <w:rFonts w:ascii="Times New Roman" w:hAnsi="Times New Roman" w:cs="Times New Roman"/>
          <w:sz w:val="24"/>
          <w:szCs w:val="24"/>
        </w:rPr>
        <w:lastRenderedPageBreak/>
        <w:t>„В каталога на изискуемите документи по чл. 122а от КСО да бъде включено изискването за представяне на декларация, че заявителят не е дружество, регистрирано в юрисдикции с преференциален данъчен режим или свързано с такова дружество лице по смисъла на чл. 3,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F7933" w:rsidRPr="00854010" w:rsidRDefault="009F7933" w:rsidP="00854010">
      <w:pPr>
        <w:widowControl w:val="0"/>
        <w:tabs>
          <w:tab w:val="num" w:pos="360"/>
        </w:tabs>
        <w:spacing w:line="360" w:lineRule="auto"/>
        <w:ind w:firstLine="708"/>
        <w:jc w:val="both"/>
        <w:rPr>
          <w:rFonts w:ascii="Times New Roman" w:hAnsi="Times New Roman" w:cs="Times New Roman"/>
          <w:sz w:val="24"/>
          <w:szCs w:val="24"/>
        </w:rPr>
      </w:pPr>
      <w:r w:rsidRPr="009F7933">
        <w:rPr>
          <w:rFonts w:ascii="Times New Roman" w:hAnsi="Times New Roman" w:cs="Times New Roman"/>
          <w:sz w:val="24"/>
          <w:szCs w:val="24"/>
        </w:rPr>
        <w:t>ЗИД на КСО е приет и обнародван в Държавен вестник, бр. 92 от 17.11.2017 г. и е в сила от 18.11.2018 г.</w:t>
      </w:r>
    </w:p>
    <w:p w:rsidR="009F7933" w:rsidRPr="009F7933" w:rsidRDefault="00854010" w:rsidP="009F7933">
      <w:pPr>
        <w:widowControl w:val="0"/>
        <w:spacing w:line="360" w:lineRule="auto"/>
        <w:ind w:firstLine="708"/>
        <w:jc w:val="both"/>
        <w:rPr>
          <w:rFonts w:ascii="Times New Roman" w:hAnsi="Times New Roman" w:cs="Times New Roman"/>
          <w:b/>
          <w:bCs/>
          <w:sz w:val="24"/>
          <w:szCs w:val="24"/>
        </w:rPr>
      </w:pPr>
      <w:r>
        <w:rPr>
          <w:rFonts w:ascii="Times New Roman" w:hAnsi="Times New Roman" w:cs="Times New Roman"/>
          <w:b/>
          <w:sz w:val="24"/>
          <w:szCs w:val="24"/>
        </w:rPr>
        <w:t>След анализ на становищата</w:t>
      </w:r>
      <w:r w:rsidR="009F7933" w:rsidRPr="009F7933">
        <w:rPr>
          <w:rFonts w:ascii="Times New Roman" w:hAnsi="Times New Roman" w:cs="Times New Roman"/>
          <w:b/>
          <w:sz w:val="24"/>
          <w:szCs w:val="24"/>
        </w:rPr>
        <w:t xml:space="preserve"> на заинтересованите страни се направиха следните изводи:</w:t>
      </w:r>
    </w:p>
    <w:p w:rsidR="009F7933" w:rsidRPr="009F7933" w:rsidRDefault="009F7933" w:rsidP="009F7933">
      <w:pPr>
        <w:widowControl w:val="0"/>
        <w:spacing w:line="360" w:lineRule="auto"/>
        <w:ind w:firstLine="708"/>
        <w:jc w:val="both"/>
        <w:rPr>
          <w:rFonts w:ascii="Times New Roman" w:hAnsi="Times New Roman" w:cs="Times New Roman"/>
          <w:sz w:val="24"/>
          <w:szCs w:val="24"/>
        </w:rPr>
      </w:pPr>
      <w:r w:rsidRPr="009F7933">
        <w:rPr>
          <w:rFonts w:ascii="Times New Roman" w:hAnsi="Times New Roman" w:cs="Times New Roman"/>
          <w:sz w:val="24"/>
          <w:szCs w:val="24"/>
        </w:rPr>
        <w:t xml:space="preserve">Положителен е ефектът от действието на ЗИД на КСО, който е в съответствие с предварително заявените цели, обективирани в мотивите на законопроекта. </w:t>
      </w:r>
    </w:p>
    <w:p w:rsidR="009F7933" w:rsidRPr="009F7933" w:rsidRDefault="009F7933" w:rsidP="009F7933">
      <w:pPr>
        <w:widowControl w:val="0"/>
        <w:spacing w:line="360" w:lineRule="auto"/>
        <w:ind w:firstLine="708"/>
        <w:jc w:val="both"/>
        <w:rPr>
          <w:rFonts w:ascii="Times New Roman" w:hAnsi="Times New Roman" w:cs="Times New Roman"/>
          <w:sz w:val="24"/>
          <w:szCs w:val="24"/>
        </w:rPr>
      </w:pPr>
      <w:r w:rsidRPr="009F7933">
        <w:rPr>
          <w:rFonts w:ascii="Times New Roman" w:hAnsi="Times New Roman" w:cs="Times New Roman"/>
          <w:sz w:val="24"/>
          <w:szCs w:val="24"/>
        </w:rPr>
        <w:t>Същевременно, според Комисията за финансов надзор (КФН), за извършване на детайлна последваща оценка на въздействието на описаните законови промени, е необходимо да се натрупа практика по тяхното прилагане. За ефективно регулиране на дейността по допълнително пенсионно осигуряване се предполага да има достатъчен период от време за оценка на въздействието преди отправянето на предложения за извършване на евентуални законови промени. С прилагането на закона се увеличават гаранциите за прозрачност и добро управление в интерес на осигурените лица.</w:t>
      </w:r>
    </w:p>
    <w:p w:rsidR="009F7933" w:rsidRPr="009F7933" w:rsidRDefault="009F7933" w:rsidP="009F7933">
      <w:pPr>
        <w:widowControl w:val="0"/>
        <w:spacing w:line="360" w:lineRule="auto"/>
        <w:ind w:firstLine="708"/>
        <w:jc w:val="both"/>
        <w:rPr>
          <w:rFonts w:ascii="Times New Roman" w:hAnsi="Times New Roman" w:cs="Times New Roman"/>
          <w:sz w:val="24"/>
          <w:szCs w:val="24"/>
        </w:rPr>
      </w:pPr>
      <w:r w:rsidRPr="009F7933">
        <w:rPr>
          <w:rFonts w:ascii="Times New Roman" w:hAnsi="Times New Roman" w:cs="Times New Roman"/>
          <w:sz w:val="24"/>
          <w:szCs w:val="24"/>
        </w:rPr>
        <w:t>Промените в ЗИД на КСО дават допълнителни гаранции на осигурените лица и са завишени изискванията към осигурителните посредници, което гарантира качествено клиентско обслужване.</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rPr>
      </w:pPr>
      <w:bookmarkStart w:id="6" w:name="_Toc36465130"/>
      <w:r w:rsidRPr="009F7933">
        <w:rPr>
          <w:rFonts w:ascii="Times New Roman" w:hAnsi="Times New Roman" w:cs="Times New Roman"/>
          <w:color w:val="auto"/>
          <w:sz w:val="24"/>
          <w:szCs w:val="24"/>
        </w:rPr>
        <w:t>III. ЗАКОН ЗА ИЗМЕНЕНИЕ И ДОПЪЛНЕНИЕ НА ЗАКОНА ЗА ЛЕКАРСТВЕНИТЕ ПРОДУКТИ В ХУМАННАТА МЕДИЦИНА</w:t>
      </w:r>
      <w:bookmarkEnd w:id="6"/>
    </w:p>
    <w:p w:rsidR="009F7933" w:rsidRPr="009F7933" w:rsidRDefault="009F7933" w:rsidP="009F7933">
      <w:pPr>
        <w:widowControl w:val="0"/>
        <w:spacing w:line="360" w:lineRule="auto"/>
        <w:ind w:firstLine="709"/>
        <w:jc w:val="both"/>
        <w:rPr>
          <w:rFonts w:ascii="Times New Roman" w:hAnsi="Times New Roman" w:cs="Times New Roman"/>
          <w:sz w:val="24"/>
          <w:szCs w:val="24"/>
          <w:lang w:val="en-US"/>
        </w:rPr>
      </w:pPr>
      <w:r w:rsidRPr="009F7933">
        <w:rPr>
          <w:rFonts w:ascii="Times New Roman" w:hAnsi="Times New Roman" w:cs="Times New Roman"/>
          <w:sz w:val="24"/>
          <w:szCs w:val="24"/>
        </w:rPr>
        <w:t xml:space="preserve">Законопроектът е съгласуван с общо </w:t>
      </w:r>
      <w:r w:rsidRPr="009F7933">
        <w:rPr>
          <w:rFonts w:ascii="Times New Roman" w:hAnsi="Times New Roman" w:cs="Times New Roman"/>
          <w:b/>
          <w:sz w:val="24"/>
          <w:szCs w:val="24"/>
        </w:rPr>
        <w:t>седемнадесет предложения</w:t>
      </w:r>
      <w:r w:rsidR="00D445E3" w:rsidRPr="00D445E3">
        <w:rPr>
          <w:rFonts w:ascii="Times New Roman" w:hAnsi="Times New Roman" w:cs="Times New Roman"/>
          <w:b/>
          <w:sz w:val="24"/>
          <w:szCs w:val="24"/>
        </w:rPr>
        <w:t xml:space="preserve"> </w:t>
      </w:r>
      <w:r w:rsidR="00D445E3" w:rsidRPr="00D445E3">
        <w:rPr>
          <w:rFonts w:ascii="Times New Roman" w:hAnsi="Times New Roman" w:cs="Times New Roman"/>
          <w:sz w:val="24"/>
          <w:szCs w:val="24"/>
        </w:rPr>
        <w:t>с оглед избягване на възможност за създаване на корупционни практики</w:t>
      </w:r>
      <w:r w:rsidRPr="009F7933">
        <w:rPr>
          <w:rFonts w:ascii="Times New Roman" w:hAnsi="Times New Roman" w:cs="Times New Roman"/>
          <w:b/>
          <w:sz w:val="24"/>
          <w:szCs w:val="24"/>
        </w:rPr>
        <w:t>, от които три предложения са напълно</w:t>
      </w:r>
      <w:r w:rsidR="00D445E3">
        <w:rPr>
          <w:rFonts w:ascii="Times New Roman" w:hAnsi="Times New Roman" w:cs="Times New Roman"/>
          <w:b/>
          <w:sz w:val="24"/>
          <w:szCs w:val="24"/>
        </w:rPr>
        <w:t xml:space="preserve"> възприети от законодателя</w:t>
      </w:r>
      <w:r w:rsidRPr="009F7933">
        <w:rPr>
          <w:rFonts w:ascii="Times New Roman" w:hAnsi="Times New Roman" w:cs="Times New Roman"/>
          <w:sz w:val="24"/>
          <w:szCs w:val="24"/>
        </w:rPr>
        <w:t>:</w:t>
      </w:r>
    </w:p>
    <w:p w:rsidR="009F7933" w:rsidRPr="009F7933" w:rsidRDefault="009F7933" w:rsidP="009F7933">
      <w:pPr>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1. Д</w:t>
      </w:r>
      <w:r w:rsidRPr="009F7933">
        <w:rPr>
          <w:rFonts w:ascii="Times New Roman" w:hAnsi="Times New Roman" w:cs="Times New Roman"/>
          <w:sz w:val="24"/>
          <w:szCs w:val="24"/>
          <w:lang w:val="en-US"/>
        </w:rPr>
        <w:t xml:space="preserve">а бъдат предвидени критерии/изисквания относно квалификацията и опита на лицето за контакт по чл. 107, ал. 2 от закона, или най-малко чл. 107, ал. 2 от закона </w:t>
      </w:r>
      <w:r w:rsidRPr="009F7933">
        <w:rPr>
          <w:rFonts w:ascii="Times New Roman" w:hAnsi="Times New Roman" w:cs="Times New Roman"/>
          <w:sz w:val="24"/>
          <w:szCs w:val="24"/>
          <w:lang w:val="en-US"/>
        </w:rPr>
        <w:lastRenderedPageBreak/>
        <w:t>да указва, че по отношение квалификацията и опита на лицето по чл. 107, ал. 1 от закона са приложими изискванията по чл. 103, ал. 2 от закона</w:t>
      </w:r>
      <w:r w:rsidRPr="009F7933">
        <w:rPr>
          <w:rFonts w:ascii="Times New Roman" w:hAnsi="Times New Roman" w:cs="Times New Roman"/>
          <w:sz w:val="24"/>
          <w:szCs w:val="24"/>
        </w:rPr>
        <w:t>;</w:t>
      </w:r>
    </w:p>
    <w:p w:rsidR="009F7933" w:rsidRPr="009F7933" w:rsidRDefault="009F7933" w:rsidP="009F7933">
      <w:pPr>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 xml:space="preserve">2. </w:t>
      </w:r>
      <w:r w:rsidRPr="009F7933">
        <w:rPr>
          <w:rFonts w:ascii="Times New Roman" w:hAnsi="Times New Roman" w:cs="Times New Roman"/>
          <w:sz w:val="24"/>
          <w:szCs w:val="24"/>
          <w:lang w:val="en-US"/>
        </w:rPr>
        <w:t>Да бъдат преосмислени и прецизирани текстовете на § 48 и § 51 от проекта (създаващи чл. 284г, чл. 284д и чл. 293, ал. 4 от закона) по начин, който ясно и еднозначно да определи административнонаказателните състави при износ на лекарствени продукти в нарушение на Глава девета „Б“ от търговец на едро</w:t>
      </w:r>
      <w:r w:rsidRPr="009F7933">
        <w:rPr>
          <w:rFonts w:ascii="Times New Roman" w:hAnsi="Times New Roman" w:cs="Times New Roman"/>
          <w:sz w:val="24"/>
          <w:szCs w:val="24"/>
        </w:rPr>
        <w:t>;</w:t>
      </w:r>
    </w:p>
    <w:p w:rsidR="009F7933" w:rsidRPr="009F7933" w:rsidRDefault="009F7933" w:rsidP="009F7933">
      <w:pPr>
        <w:spacing w:line="360" w:lineRule="auto"/>
        <w:ind w:firstLine="709"/>
        <w:jc w:val="both"/>
        <w:textAlignment w:val="baseline"/>
        <w:rPr>
          <w:rFonts w:ascii="Times New Roman" w:hAnsi="Times New Roman" w:cs="Times New Roman"/>
          <w:i/>
          <w:iCs/>
          <w:sz w:val="24"/>
          <w:szCs w:val="24"/>
        </w:rPr>
      </w:pPr>
      <w:r w:rsidRPr="009F7933">
        <w:rPr>
          <w:rFonts w:ascii="Times New Roman" w:hAnsi="Times New Roman" w:cs="Times New Roman"/>
          <w:sz w:val="24"/>
          <w:szCs w:val="24"/>
        </w:rPr>
        <w:t>3. Във връзка с новата административнонаказателна разпоредба на чл. 287, ал 2 от законопроекта, да се предвиди административнонаказателен състав за повторно извършено нарушение със съответната по вид и размер санкция.</w:t>
      </w:r>
    </w:p>
    <w:p w:rsidR="009F7933" w:rsidRPr="009F7933" w:rsidRDefault="009F7933" w:rsidP="009F7933">
      <w:pPr>
        <w:widowControl w:val="0"/>
        <w:spacing w:line="360" w:lineRule="auto"/>
        <w:ind w:firstLine="709"/>
        <w:jc w:val="both"/>
        <w:rPr>
          <w:rFonts w:ascii="Times New Roman" w:hAnsi="Times New Roman" w:cs="Times New Roman"/>
          <w:i/>
          <w:iCs/>
          <w:sz w:val="24"/>
          <w:szCs w:val="24"/>
        </w:rPr>
      </w:pPr>
      <w:r w:rsidRPr="009F7933">
        <w:rPr>
          <w:rFonts w:ascii="Times New Roman" w:hAnsi="Times New Roman" w:cs="Times New Roman"/>
          <w:sz w:val="24"/>
          <w:szCs w:val="24"/>
        </w:rPr>
        <w:t>Законът за лекарствените продукти в хуманната медицина (ЗЛПХМ) е приет и обнародван в Държавен вестник, бр. 84/12.10.2018 г., в сила 12.10.2018 г.</w:t>
      </w:r>
    </w:p>
    <w:p w:rsidR="009F7933" w:rsidRPr="009F7933" w:rsidRDefault="00854010" w:rsidP="009F7933">
      <w:pPr>
        <w:widowControl w:val="0"/>
        <w:spacing w:line="360" w:lineRule="auto"/>
        <w:ind w:firstLine="709"/>
        <w:jc w:val="both"/>
        <w:rPr>
          <w:rFonts w:ascii="Times New Roman" w:hAnsi="Times New Roman" w:cs="Times New Roman"/>
          <w:b/>
          <w:bCs/>
          <w:sz w:val="24"/>
          <w:szCs w:val="24"/>
        </w:rPr>
      </w:pPr>
      <w:r>
        <w:rPr>
          <w:rFonts w:ascii="Times New Roman" w:hAnsi="Times New Roman" w:cs="Times New Roman"/>
          <w:b/>
          <w:sz w:val="24"/>
          <w:szCs w:val="24"/>
        </w:rPr>
        <w:t>След анализ на становищата на</w:t>
      </w:r>
      <w:r w:rsidR="009F7933" w:rsidRPr="009F7933">
        <w:rPr>
          <w:rFonts w:ascii="Times New Roman" w:hAnsi="Times New Roman" w:cs="Times New Roman"/>
          <w:b/>
          <w:sz w:val="24"/>
          <w:szCs w:val="24"/>
        </w:rPr>
        <w:t xml:space="preserve"> заинтересованите страни се направиха следните изводи:</w:t>
      </w:r>
    </w:p>
    <w:p w:rsidR="009F7933" w:rsidRPr="009F7933" w:rsidRDefault="009F7933" w:rsidP="009F7933">
      <w:pPr>
        <w:widowControl w:val="0"/>
        <w:spacing w:line="360" w:lineRule="auto"/>
        <w:ind w:right="20" w:firstLine="709"/>
        <w:jc w:val="both"/>
        <w:rPr>
          <w:rFonts w:ascii="Times New Roman" w:hAnsi="Times New Roman" w:cs="Times New Roman"/>
          <w:sz w:val="24"/>
          <w:szCs w:val="24"/>
        </w:rPr>
      </w:pPr>
      <w:r w:rsidRPr="009F7933">
        <w:rPr>
          <w:rFonts w:ascii="Times New Roman" w:hAnsi="Times New Roman" w:cs="Times New Roman"/>
          <w:sz w:val="24"/>
          <w:szCs w:val="24"/>
        </w:rPr>
        <w:t>Измененията и допълненията</w:t>
      </w:r>
      <w:r w:rsidRPr="009F7933">
        <w:rPr>
          <w:rFonts w:ascii="Times New Roman" w:hAnsi="Times New Roman" w:cs="Times New Roman"/>
          <w:sz w:val="24"/>
          <w:szCs w:val="24"/>
          <w:lang w:val="en-US"/>
        </w:rPr>
        <w:t xml:space="preserve"> </w:t>
      </w:r>
      <w:r w:rsidRPr="009F7933">
        <w:rPr>
          <w:rFonts w:ascii="Times New Roman" w:hAnsi="Times New Roman" w:cs="Times New Roman"/>
          <w:sz w:val="24"/>
          <w:szCs w:val="24"/>
        </w:rPr>
        <w:t>на ЗЛПХМ, касаещи клинични изпитвания на лекарствени продукти, са извършени с цел осигуряване прилагането на Регламент (ЕС) № 536/2014 на Европейския парламент и на Съвета от 16 април 2014 година относно клиничните изпитвания на лекарствени продукти за хуманна употреба, и за отмяна на Директива 2001/20/ЕО. Регламент (ЕС) № 536/2014 все още не се прилага, тъй като прилагането му е обвързано със създаването на европейско равнище на портал и на база данни на ЕС за клинични изпитвания, които в момента са в процес на разработка.</w:t>
      </w:r>
    </w:p>
    <w:p w:rsidR="009F7933" w:rsidRPr="009F7933" w:rsidRDefault="009F7933" w:rsidP="009F7933">
      <w:pPr>
        <w:widowControl w:val="0"/>
        <w:spacing w:line="360" w:lineRule="auto"/>
        <w:ind w:right="20" w:firstLine="709"/>
        <w:jc w:val="both"/>
        <w:rPr>
          <w:rFonts w:ascii="Times New Roman" w:hAnsi="Times New Roman" w:cs="Times New Roman"/>
          <w:sz w:val="24"/>
          <w:szCs w:val="24"/>
        </w:rPr>
      </w:pPr>
      <w:r w:rsidRPr="009F7933">
        <w:rPr>
          <w:rFonts w:ascii="Times New Roman" w:hAnsi="Times New Roman" w:cs="Times New Roman"/>
          <w:sz w:val="24"/>
          <w:szCs w:val="24"/>
        </w:rPr>
        <w:t xml:space="preserve">В тази връзка, определянето на лице за контакт по чл. 107а от ЗЛПХМ също е отложено напред във времето и към настоящия момент, предвид липсата на предпоставката нормата да е действала 12 месеца, считано от датата на влизането й в сила, на същата не може да се извърши последващ анализ на въздействието. </w:t>
      </w:r>
    </w:p>
    <w:p w:rsidR="009F7933" w:rsidRPr="009F7933" w:rsidRDefault="009F7933" w:rsidP="009F7933">
      <w:pPr>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t>Вносителят на законопроекта е предвидил допълнително изменение и е посочил конкретни изисквания в чл. 13 от Правилника за условията и реда за работа на Етичната комисия за клинични изпитвания по ЗЛПХМ за лицето по чл. 107a, ал. 1 от ЗЛПХМ, което да  притежава образователно-квалификационна степен „магистър“ по конкретни специалности, професионален опит в областта на клиничните изпитвания на лекарствени продукти и обучение по Добра клинична практика.</w:t>
      </w:r>
    </w:p>
    <w:p w:rsidR="009F7933" w:rsidRPr="009F7933" w:rsidRDefault="009F7933" w:rsidP="009F7933">
      <w:pPr>
        <w:widowControl w:val="0"/>
        <w:spacing w:line="360" w:lineRule="auto"/>
        <w:ind w:left="20" w:right="20" w:firstLine="689"/>
        <w:jc w:val="both"/>
        <w:rPr>
          <w:rFonts w:ascii="Times New Roman" w:hAnsi="Times New Roman" w:cs="Times New Roman"/>
          <w:sz w:val="24"/>
          <w:szCs w:val="24"/>
        </w:rPr>
      </w:pPr>
      <w:r w:rsidRPr="009F7933">
        <w:rPr>
          <w:rFonts w:ascii="Times New Roman" w:hAnsi="Times New Roman" w:cs="Times New Roman"/>
          <w:sz w:val="24"/>
          <w:szCs w:val="24"/>
        </w:rPr>
        <w:lastRenderedPageBreak/>
        <w:t>По отношение на новите административнонаказателни разпоредби (на чл. 284г, чл. 284д, чл. 284ж, чл. 284з и чл. 294, ал. 4), касаещи износ на лекарствени продукти, запитаните институции, лечебни заведения и търговски дружества представят становище, че въведените административни наказания са прецизирани в достатъчна степен с оглед на вида нарушения, за които се налагат и съответстват на степента на обществена опасност.</w:t>
      </w:r>
    </w:p>
    <w:p w:rsidR="009F7933" w:rsidRPr="009F7933" w:rsidRDefault="009F7933" w:rsidP="009F7933">
      <w:pPr>
        <w:widowControl w:val="0"/>
        <w:spacing w:line="360" w:lineRule="auto"/>
        <w:ind w:right="20" w:firstLine="709"/>
        <w:jc w:val="both"/>
        <w:rPr>
          <w:rFonts w:ascii="Times New Roman" w:hAnsi="Times New Roman" w:cs="Times New Roman"/>
          <w:b/>
          <w:bCs/>
          <w:sz w:val="24"/>
          <w:szCs w:val="24"/>
          <w:lang w:val="en-US"/>
        </w:rPr>
      </w:pPr>
      <w:r w:rsidRPr="009F7933">
        <w:rPr>
          <w:rFonts w:ascii="Times New Roman" w:hAnsi="Times New Roman" w:cs="Times New Roman"/>
          <w:sz w:val="24"/>
          <w:szCs w:val="24"/>
        </w:rPr>
        <w:t>При извършване на анализа, се установиха две основни празноти:</w:t>
      </w:r>
    </w:p>
    <w:p w:rsidR="009F7933" w:rsidRPr="009F7933" w:rsidRDefault="009F7933" w:rsidP="009F7933">
      <w:pPr>
        <w:widowControl w:val="0"/>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t>- чл. 284г от ЗЛПХМ предвижда налагане на наказание на лице, което не изпълнява едновременно задълженията си по т. 9 и т. 10 на чл. 68. Съюзът „и“ изисква кумулативно неизпълнение и на двете задължения с оглед наличие на съставомерност. На практика обаче, тези две задължения са свързани с различни по естеството си действия, независими са едно от друго и не следва да се изисква тяхното едновременното неизпълнение. При съществуващата правна конструкция неизпълнението само на задължението по чл. 68, т. 9 или само на задължението по чл. 68, т. 10 се явява ненаказуемо, поради липса на състав на административно нарушение. Така разписан, текстът създава предпоставки за неравно третиране на нарушителите и практическа неприложимост на правната норма.</w:t>
      </w:r>
    </w:p>
    <w:p w:rsidR="009F7933" w:rsidRPr="009F7933" w:rsidRDefault="009F7933" w:rsidP="009F7933">
      <w:pPr>
        <w:widowControl w:val="0"/>
        <w:spacing w:line="360" w:lineRule="auto"/>
        <w:ind w:firstLine="709"/>
        <w:jc w:val="both"/>
        <w:rPr>
          <w:rFonts w:ascii="Times New Roman" w:hAnsi="Times New Roman" w:cs="Times New Roman"/>
          <w:b/>
          <w:bCs/>
          <w:i/>
          <w:iCs/>
          <w:sz w:val="24"/>
          <w:szCs w:val="24"/>
        </w:rPr>
      </w:pPr>
      <w:r w:rsidRPr="009F7933">
        <w:rPr>
          <w:rFonts w:ascii="Times New Roman" w:hAnsi="Times New Roman" w:cs="Times New Roman"/>
          <w:sz w:val="24"/>
          <w:szCs w:val="24"/>
        </w:rPr>
        <w:t>- чл. 284д</w:t>
      </w:r>
      <w:r w:rsidRPr="009F7933">
        <w:rPr>
          <w:rFonts w:ascii="Times New Roman" w:hAnsi="Times New Roman" w:cs="Times New Roman"/>
          <w:b/>
          <w:bCs/>
          <w:i/>
          <w:iCs/>
          <w:sz w:val="24"/>
          <w:szCs w:val="24"/>
        </w:rPr>
        <w:t xml:space="preserve"> </w:t>
      </w:r>
      <w:r w:rsidRPr="009F7933">
        <w:rPr>
          <w:rFonts w:ascii="Times New Roman" w:hAnsi="Times New Roman" w:cs="Times New Roman"/>
          <w:sz w:val="24"/>
          <w:szCs w:val="24"/>
        </w:rPr>
        <w:t xml:space="preserve">от ЗЛПХМ, отнасящ се до лице, което извърши </w:t>
      </w:r>
      <w:r w:rsidRPr="009F7933">
        <w:rPr>
          <w:rFonts w:ascii="Times New Roman" w:hAnsi="Times New Roman" w:cs="Times New Roman"/>
          <w:sz w:val="24"/>
          <w:szCs w:val="24"/>
          <w:lang w:val="en-US"/>
        </w:rPr>
        <w:t>износ на лекарствени продукти, включени в списъка по чл. 217в, ал. 1</w:t>
      </w:r>
      <w:r w:rsidRPr="009F7933">
        <w:rPr>
          <w:rFonts w:ascii="Times New Roman" w:hAnsi="Times New Roman" w:cs="Times New Roman"/>
          <w:sz w:val="24"/>
          <w:szCs w:val="24"/>
        </w:rPr>
        <w:t xml:space="preserve"> от закона</w:t>
      </w:r>
      <w:r w:rsidR="008A00EB">
        <w:rPr>
          <w:rFonts w:ascii="Times New Roman" w:hAnsi="Times New Roman" w:cs="Times New Roman"/>
          <w:sz w:val="24"/>
          <w:szCs w:val="24"/>
        </w:rPr>
        <w:t>,</w:t>
      </w:r>
      <w:r w:rsidRPr="009F7933">
        <w:rPr>
          <w:rFonts w:ascii="Times New Roman" w:hAnsi="Times New Roman" w:cs="Times New Roman"/>
          <w:sz w:val="24"/>
          <w:szCs w:val="24"/>
        </w:rPr>
        <w:t xml:space="preserve"> предвижда конкретно посочен размер на глоба/имуществена санкция. Според една от заинтересованите страни такъв износ би могъл да доведе в даден момент до недостатъчни количества от определени лекарствени продукти. Предложен е подход за определяне на глобата като значителен процент от стойността на изнесените лекарствени продукти.</w:t>
      </w:r>
    </w:p>
    <w:p w:rsidR="009F7933" w:rsidRPr="009F7933" w:rsidRDefault="009F7933" w:rsidP="009F7933">
      <w:pPr>
        <w:widowControl w:val="0"/>
        <w:spacing w:line="360" w:lineRule="auto"/>
        <w:ind w:firstLine="709"/>
        <w:jc w:val="both"/>
        <w:rPr>
          <w:rFonts w:ascii="Times New Roman" w:hAnsi="Times New Roman" w:cs="Times New Roman"/>
          <w:sz w:val="24"/>
          <w:szCs w:val="24"/>
          <w:lang w:val="en-US"/>
        </w:rPr>
      </w:pPr>
      <w:r w:rsidRPr="009F7933">
        <w:rPr>
          <w:rFonts w:ascii="Times New Roman" w:hAnsi="Times New Roman" w:cs="Times New Roman"/>
          <w:sz w:val="24"/>
          <w:szCs w:val="24"/>
        </w:rPr>
        <w:t xml:space="preserve">Посочена е слабост в нормативната уредба от страна на търговските дружества, които считат за необходимо въвеждането на нормативни изисквания (напр. минимални и максимални) за размера на таксите на услугите, предоставяни от болниците, както и видовете административни такси, които се събират при провеждане на клинични изследвания. </w:t>
      </w:r>
    </w:p>
    <w:p w:rsidR="009F7933" w:rsidRPr="009F7933" w:rsidRDefault="009F7933" w:rsidP="009F7933">
      <w:pPr>
        <w:widowControl w:val="0"/>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sz w:val="24"/>
          <w:szCs w:val="24"/>
        </w:rPr>
        <w:t>От ИАЛ са установени и други празноти в действащия ЗЛПХМ, а именно:</w:t>
      </w:r>
    </w:p>
    <w:p w:rsidR="009F7933" w:rsidRPr="009F7933" w:rsidRDefault="009F7933" w:rsidP="009F7933">
      <w:pPr>
        <w:widowControl w:val="0"/>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sz w:val="24"/>
          <w:szCs w:val="24"/>
        </w:rPr>
        <w:t>Липсват ясн</w:t>
      </w:r>
      <w:r w:rsidR="00317E1C">
        <w:rPr>
          <w:rFonts w:ascii="Times New Roman" w:hAnsi="Times New Roman" w:cs="Times New Roman"/>
          <w:sz w:val="24"/>
          <w:szCs w:val="24"/>
        </w:rPr>
        <w:t>и норми, недопускащи един и същ</w:t>
      </w:r>
      <w:r w:rsidRPr="009F7933">
        <w:rPr>
          <w:rFonts w:ascii="Times New Roman" w:hAnsi="Times New Roman" w:cs="Times New Roman"/>
          <w:sz w:val="24"/>
          <w:szCs w:val="24"/>
        </w:rPr>
        <w:t xml:space="preserve"> търговец да притежава разрешение за търговия на едро и разрешение за търговия на дребно с лекарствени </w:t>
      </w:r>
      <w:r w:rsidRPr="009F7933">
        <w:rPr>
          <w:rFonts w:ascii="Times New Roman" w:hAnsi="Times New Roman" w:cs="Times New Roman"/>
          <w:sz w:val="24"/>
          <w:szCs w:val="24"/>
        </w:rPr>
        <w:lastRenderedPageBreak/>
        <w:t>продукти. Единствената забрана в закона се съдържа в ал. 3 на чл. 223 от ЗЛПХМ и се отнася само до едноличен търговец, който търгува на дребно с лекарствени продукти, като същият не може да бъде собственик или да участва в други търговски дружества с предмет на дейност производство, внос или търговия с лекарствени продукти.</w:t>
      </w:r>
    </w:p>
    <w:p w:rsidR="009F7933" w:rsidRPr="009F7933" w:rsidRDefault="009F7933" w:rsidP="009F7933">
      <w:pPr>
        <w:widowControl w:val="0"/>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t xml:space="preserve">В хода на прилагане на закона, при извършваната контролна дейност от ИАЛ, се установяват немалко случаи, в които търговец на дребно продава лекарствени продукти на търговец на едро, в противоречие на нормативноустановената верига на доставка на лекарствените продукти (производител/вносител-търговец на едро-търговец на дребно (аптека). Връщането назад по веригата на доставка е с цел осигуряване на количества за паралелен износ на лекарствени продукти от територията на Р. България към други държави в ЕС, което води до недостиг на националния пазар. </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rPr>
      </w:pPr>
      <w:bookmarkStart w:id="7" w:name="_Toc36465147"/>
      <w:r w:rsidRPr="009F7933">
        <w:rPr>
          <w:rFonts w:ascii="Times New Roman" w:hAnsi="Times New Roman" w:cs="Times New Roman"/>
          <w:color w:val="auto"/>
          <w:sz w:val="24"/>
          <w:szCs w:val="24"/>
        </w:rPr>
        <w:t>IV. ПРОЕКТ НА ЗАКОН ЗА ПАЗАРИТЕ НА ФИНАНСОВИ ИНСТРУМЕНТИ</w:t>
      </w:r>
      <w:bookmarkEnd w:id="7"/>
    </w:p>
    <w:p w:rsidR="009F7933" w:rsidRPr="009F7933" w:rsidRDefault="009F7933" w:rsidP="009F7933">
      <w:pPr>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З</w:t>
      </w:r>
      <w:r w:rsidRPr="009F7933">
        <w:rPr>
          <w:rFonts w:ascii="Times New Roman" w:hAnsi="Times New Roman" w:cs="Times New Roman"/>
          <w:color w:val="000000"/>
          <w:sz w:val="24"/>
          <w:szCs w:val="24"/>
        </w:rPr>
        <w:t xml:space="preserve">аконопроектът е съгласуван </w:t>
      </w:r>
      <w:r w:rsidRPr="009F7933">
        <w:rPr>
          <w:rFonts w:ascii="Times New Roman" w:hAnsi="Times New Roman" w:cs="Times New Roman"/>
          <w:sz w:val="24"/>
          <w:szCs w:val="24"/>
        </w:rPr>
        <w:t xml:space="preserve">с </w:t>
      </w:r>
      <w:r w:rsidRPr="009F7933">
        <w:rPr>
          <w:rFonts w:ascii="Times New Roman" w:hAnsi="Times New Roman" w:cs="Times New Roman"/>
          <w:b/>
          <w:sz w:val="24"/>
          <w:szCs w:val="24"/>
        </w:rPr>
        <w:t>тридесет</w:t>
      </w:r>
      <w:r w:rsidRPr="009F7933">
        <w:rPr>
          <w:rFonts w:ascii="Times New Roman" w:hAnsi="Times New Roman" w:cs="Times New Roman"/>
          <w:b/>
          <w:sz w:val="24"/>
          <w:szCs w:val="24"/>
          <w:lang w:val="en-US"/>
        </w:rPr>
        <w:t xml:space="preserve"> </w:t>
      </w:r>
      <w:r w:rsidRPr="009F7933">
        <w:rPr>
          <w:rFonts w:ascii="Times New Roman" w:hAnsi="Times New Roman" w:cs="Times New Roman"/>
          <w:b/>
          <w:sz w:val="24"/>
          <w:szCs w:val="24"/>
        </w:rPr>
        <w:t>предложения, от които</w:t>
      </w:r>
      <w:r w:rsidRPr="009F7933">
        <w:rPr>
          <w:rFonts w:ascii="Times New Roman" w:hAnsi="Times New Roman" w:cs="Times New Roman"/>
          <w:b/>
          <w:sz w:val="24"/>
          <w:szCs w:val="24"/>
          <w:lang w:val="en-US"/>
        </w:rPr>
        <w:t xml:space="preserve"> </w:t>
      </w:r>
      <w:r w:rsidRPr="009F7933">
        <w:rPr>
          <w:rFonts w:ascii="Times New Roman" w:hAnsi="Times New Roman" w:cs="Times New Roman"/>
          <w:b/>
          <w:sz w:val="24"/>
          <w:szCs w:val="24"/>
        </w:rPr>
        <w:t>три</w:t>
      </w:r>
      <w:r w:rsidRPr="009F7933">
        <w:rPr>
          <w:rFonts w:ascii="Times New Roman" w:hAnsi="Times New Roman" w:cs="Times New Roman"/>
          <w:b/>
          <w:sz w:val="24"/>
          <w:szCs w:val="24"/>
          <w:lang w:val="en-US"/>
        </w:rPr>
        <w:t xml:space="preserve"> </w:t>
      </w:r>
      <w:r w:rsidRPr="009F7933">
        <w:rPr>
          <w:rFonts w:ascii="Times New Roman" w:hAnsi="Times New Roman" w:cs="Times New Roman"/>
          <w:b/>
          <w:sz w:val="24"/>
          <w:szCs w:val="24"/>
        </w:rPr>
        <w:t>предложения са на</w:t>
      </w:r>
      <w:r w:rsidR="00D445E3">
        <w:rPr>
          <w:rFonts w:ascii="Times New Roman" w:hAnsi="Times New Roman" w:cs="Times New Roman"/>
          <w:b/>
          <w:sz w:val="24"/>
          <w:szCs w:val="24"/>
        </w:rPr>
        <w:t>пълно възприети от законодателя</w:t>
      </w:r>
      <w:r w:rsidRPr="009F7933">
        <w:rPr>
          <w:rFonts w:ascii="Times New Roman" w:hAnsi="Times New Roman" w:cs="Times New Roman"/>
          <w:sz w:val="24"/>
          <w:szCs w:val="24"/>
        </w:rPr>
        <w:t>:</w:t>
      </w:r>
    </w:p>
    <w:p w:rsidR="009F7933" w:rsidRPr="009F7933" w:rsidRDefault="009F7933" w:rsidP="009F7933">
      <w:pPr>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b/>
          <w:bCs/>
          <w:sz w:val="24"/>
          <w:szCs w:val="24"/>
        </w:rPr>
        <w:t>-</w:t>
      </w:r>
      <w:r w:rsidRPr="009F7933">
        <w:rPr>
          <w:rFonts w:ascii="Times New Roman" w:hAnsi="Times New Roman" w:cs="Times New Roman"/>
          <w:sz w:val="24"/>
          <w:szCs w:val="24"/>
        </w:rPr>
        <w:t xml:space="preserve"> да бъде предвидена възможност при непълни документи административният орган да предостави срок на заявителя за отстраняване на не пълнотите;</w:t>
      </w:r>
    </w:p>
    <w:p w:rsidR="009F7933" w:rsidRPr="009F7933" w:rsidRDefault="009F7933" w:rsidP="009F7933">
      <w:pPr>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 в чл. 166, ал. 1 от закона като основание за отнемане на лиценз на регулиран пазар да бъде предвидено и неизпълнението на приложена и влязла в сила принудителна административна мярка по Закона за пазарите на финансови инструменти (ЗПФИ);</w:t>
      </w:r>
    </w:p>
    <w:p w:rsidR="009F7933" w:rsidRPr="009F7933" w:rsidRDefault="009F7933" w:rsidP="009F7933">
      <w:pPr>
        <w:spacing w:line="360" w:lineRule="auto"/>
        <w:ind w:firstLine="709"/>
        <w:jc w:val="both"/>
        <w:textAlignment w:val="baseline"/>
        <w:rPr>
          <w:rFonts w:ascii="Times New Roman" w:hAnsi="Times New Roman" w:cs="Times New Roman"/>
          <w:i/>
          <w:iCs/>
          <w:sz w:val="24"/>
          <w:szCs w:val="24"/>
        </w:rPr>
      </w:pPr>
      <w:r w:rsidRPr="009F7933">
        <w:rPr>
          <w:rFonts w:ascii="Times New Roman" w:hAnsi="Times New Roman" w:cs="Times New Roman"/>
          <w:sz w:val="24"/>
          <w:szCs w:val="24"/>
        </w:rPr>
        <w:t>- разпоредбите на Глава Двадесет и пета „Таен клиент“ да бъдат допълнени с конкретни изисквания, на които следва да отговаря третото лице, в т.ч. забрана за свързаност, за да му бъде възложено изпълнението на дейности като таен клиент.</w:t>
      </w:r>
    </w:p>
    <w:p w:rsidR="009F7933" w:rsidRPr="009F7933" w:rsidRDefault="009F7933" w:rsidP="009F7933">
      <w:pPr>
        <w:spacing w:line="360" w:lineRule="auto"/>
        <w:ind w:firstLine="709"/>
        <w:jc w:val="both"/>
        <w:textAlignment w:val="baseline"/>
        <w:rPr>
          <w:rFonts w:ascii="Times New Roman" w:hAnsi="Times New Roman" w:cs="Times New Roman"/>
          <w:sz w:val="24"/>
          <w:szCs w:val="24"/>
          <w:highlight w:val="yellow"/>
        </w:rPr>
      </w:pPr>
      <w:r w:rsidRPr="009F7933">
        <w:rPr>
          <w:rFonts w:ascii="Times New Roman" w:hAnsi="Times New Roman" w:cs="Times New Roman"/>
          <w:sz w:val="24"/>
          <w:szCs w:val="24"/>
        </w:rPr>
        <w:t xml:space="preserve">ЗПФИ е обнародван в ДВ, </w:t>
      </w:r>
      <w:hyperlink r:id="rId10">
        <w:r w:rsidRPr="009F7933">
          <w:rPr>
            <w:rFonts w:ascii="Times New Roman" w:hAnsi="Times New Roman" w:cs="Times New Roman"/>
            <w:sz w:val="24"/>
            <w:szCs w:val="24"/>
          </w:rPr>
          <w:t>бр. 15 от 16.02.2018 г., в сила</w:t>
        </w:r>
      </w:hyperlink>
      <w:r w:rsidRPr="009F7933">
        <w:rPr>
          <w:rFonts w:ascii="Times New Roman" w:hAnsi="Times New Roman" w:cs="Times New Roman"/>
          <w:sz w:val="24"/>
          <w:szCs w:val="24"/>
        </w:rPr>
        <w:t xml:space="preserve"> от 16.02.2018 г.</w:t>
      </w:r>
    </w:p>
    <w:p w:rsidR="009F7933" w:rsidRPr="009F7933" w:rsidRDefault="00854010" w:rsidP="009F7933">
      <w:pPr>
        <w:widowControl w:val="0"/>
        <w:spacing w:line="360" w:lineRule="auto"/>
        <w:ind w:right="40" w:firstLine="709"/>
        <w:jc w:val="both"/>
        <w:rPr>
          <w:rFonts w:ascii="Times New Roman" w:hAnsi="Times New Roman" w:cs="Times New Roman"/>
          <w:b/>
          <w:bCs/>
          <w:color w:val="000000"/>
          <w:sz w:val="24"/>
          <w:szCs w:val="24"/>
        </w:rPr>
      </w:pPr>
      <w:r>
        <w:rPr>
          <w:rFonts w:ascii="Times New Roman" w:hAnsi="Times New Roman" w:cs="Times New Roman"/>
          <w:b/>
          <w:sz w:val="24"/>
          <w:szCs w:val="24"/>
        </w:rPr>
        <w:t>След анализ на становищата на</w:t>
      </w:r>
      <w:r w:rsidR="009F7933" w:rsidRPr="009F7933">
        <w:rPr>
          <w:rFonts w:ascii="Times New Roman" w:hAnsi="Times New Roman" w:cs="Times New Roman"/>
          <w:b/>
          <w:sz w:val="24"/>
          <w:szCs w:val="24"/>
        </w:rPr>
        <w:t xml:space="preserve"> заинтересованите страни се направиха следните изводи:</w:t>
      </w:r>
    </w:p>
    <w:p w:rsidR="009F7933" w:rsidRPr="009F7933" w:rsidRDefault="009F7933" w:rsidP="009F7933">
      <w:pPr>
        <w:widowControl w:val="0"/>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color w:val="000000"/>
          <w:sz w:val="24"/>
          <w:szCs w:val="24"/>
        </w:rPr>
        <w:t>С</w:t>
      </w:r>
      <w:r w:rsidRPr="009F7933">
        <w:rPr>
          <w:rFonts w:ascii="Times New Roman" w:hAnsi="Times New Roman" w:cs="Times New Roman"/>
          <w:sz w:val="24"/>
          <w:szCs w:val="24"/>
        </w:rPr>
        <w:t xml:space="preserve"> влизането в сила на ЗПФИ се въвежда изцяло ревизираната европейска рамка относно пазарите на финансови инструменти, в изпълнение на Директива 2014/65/ЕС за пазарите на финансови инструменти (MIFID II) и Регламент 600/2014/ЕС за пазарите </w:t>
      </w:r>
      <w:r w:rsidRPr="009F7933">
        <w:rPr>
          <w:rFonts w:ascii="Times New Roman" w:hAnsi="Times New Roman" w:cs="Times New Roman"/>
          <w:sz w:val="24"/>
          <w:szCs w:val="24"/>
        </w:rPr>
        <w:lastRenderedPageBreak/>
        <w:t xml:space="preserve">на финансови инструменти (MIFIR). </w:t>
      </w:r>
    </w:p>
    <w:p w:rsidR="009F7933" w:rsidRPr="009F7933" w:rsidRDefault="009F7933" w:rsidP="009F7933">
      <w:pPr>
        <w:widowControl w:val="0"/>
        <w:spacing w:line="360" w:lineRule="auto"/>
        <w:ind w:right="40" w:firstLine="709"/>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Целите на ЗПФИ са изпълнени в пълен обем и ефекта от действието на закона е положителен, като с него се установява единен и хармонизиран правен режим в областта на предоставянето на инвестиционни услуги, който способства за постигане на по-висока степен на:</w:t>
      </w:r>
    </w:p>
    <w:p w:rsidR="009F7933" w:rsidRPr="009F7933" w:rsidRDefault="009F7933" w:rsidP="009F7933">
      <w:pPr>
        <w:widowControl w:val="0"/>
        <w:spacing w:line="360" w:lineRule="auto"/>
        <w:ind w:right="40" w:firstLine="709"/>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 xml:space="preserve">- прозрачност, чрез въведените изисквания към пазарните оператори и инвестиционните посредници, организиращи място за търговия, за прозрачност преди и след сключване на сделки с финансови инструменти и недопускане на нерегламентирана търговия с финансови инструменти извънборсово; </w:t>
      </w:r>
    </w:p>
    <w:p w:rsidR="009F7933" w:rsidRPr="009F7933" w:rsidRDefault="009F7933" w:rsidP="009F7933">
      <w:pPr>
        <w:widowControl w:val="0"/>
        <w:spacing w:line="360" w:lineRule="auto"/>
        <w:ind w:right="40" w:firstLine="709"/>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 укрепване и повишаване на доверието в капиталовите пазари на финансови инструменти;</w:t>
      </w:r>
    </w:p>
    <w:p w:rsidR="009F7933" w:rsidRPr="009F7933" w:rsidRDefault="009F7933" w:rsidP="009F7933">
      <w:pPr>
        <w:widowControl w:val="0"/>
        <w:spacing w:line="360" w:lineRule="auto"/>
        <w:ind w:right="40" w:firstLine="709"/>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 осигурена е по-добра защита на правата на инвеститорите, чрез въвеждането на нови изисквания към инвестиционните посредници във връзка с отношенията им с клиенти, както и подобряването на изискванията към извършвана от тях дейност, включително отговорността на управителните органи;</w:t>
      </w:r>
    </w:p>
    <w:p w:rsidR="009F7933" w:rsidRPr="009F7933" w:rsidRDefault="009F7933" w:rsidP="009F7933">
      <w:pPr>
        <w:widowControl w:val="0"/>
        <w:spacing w:line="360" w:lineRule="auto"/>
        <w:ind w:right="40" w:firstLine="709"/>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 по добра ефективност на финансовия надзор, чрез прилагания контрол от страна на националния компетентен орган – Комисията за финансов надзор (КФН).</w:t>
      </w:r>
    </w:p>
    <w:p w:rsidR="009F7933" w:rsidRPr="009F7933" w:rsidRDefault="009F7933" w:rsidP="009F7933">
      <w:pPr>
        <w:widowControl w:val="0"/>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sz w:val="24"/>
          <w:szCs w:val="24"/>
        </w:rPr>
        <w:t>В хода на последващия анализ се установи, че:</w:t>
      </w:r>
    </w:p>
    <w:p w:rsidR="009F7933" w:rsidRPr="009F7933" w:rsidRDefault="009F7933" w:rsidP="009F7933">
      <w:pPr>
        <w:widowControl w:val="0"/>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sz w:val="24"/>
          <w:szCs w:val="24"/>
        </w:rPr>
        <w:t>- срокът, който се определя от заместник-председателя на КФН, ръководещ Управление „Надзор на инвестиционната дейност“ за отстраняване на несъответствията и за предоставяне на допълнителна информация, съгласно чл. 36, ал. 4 от ЗПФИ е напълно достатъчен;</w:t>
      </w:r>
    </w:p>
    <w:p w:rsidR="009F7933" w:rsidRPr="009F7933" w:rsidRDefault="009F7933" w:rsidP="009F7933">
      <w:pPr>
        <w:widowControl w:val="0"/>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sz w:val="24"/>
          <w:szCs w:val="24"/>
        </w:rPr>
        <w:t>- в приложението на ЗПФИ не е отнеман от КФН издаден лиценз, когато регулирания</w:t>
      </w:r>
      <w:r w:rsidR="00456AC5">
        <w:rPr>
          <w:rFonts w:ascii="Times New Roman" w:hAnsi="Times New Roman" w:cs="Times New Roman"/>
          <w:sz w:val="24"/>
          <w:szCs w:val="24"/>
        </w:rPr>
        <w:t>т</w:t>
      </w:r>
      <w:r w:rsidRPr="009F7933">
        <w:rPr>
          <w:rFonts w:ascii="Times New Roman" w:hAnsi="Times New Roman" w:cs="Times New Roman"/>
          <w:sz w:val="24"/>
          <w:szCs w:val="24"/>
        </w:rPr>
        <w:t xml:space="preserve"> пазар не е изпълнил приложена административна мярка, съгласно разпоредбата на чл. 166, ал. 1, т. 7 от ЗПФИ;</w:t>
      </w:r>
    </w:p>
    <w:p w:rsidR="009F7933" w:rsidRPr="009F7933" w:rsidRDefault="009F7933" w:rsidP="009F7933">
      <w:pPr>
        <w:widowControl w:val="0"/>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sz w:val="24"/>
          <w:szCs w:val="24"/>
        </w:rPr>
        <w:t>- към настоящия момент КФН не е прилагала в надзорната си дейност разпоредбата на чл. 284, ал. 1 от ЗПФИ (т.е. за целите на осъществявания надзор по спазване на разпоредбите на ЗПФИ и актовете по прилагането му да възложи на трето лице да извърши конкретни действия като таен клиент);</w:t>
      </w:r>
    </w:p>
    <w:p w:rsidR="009F7933" w:rsidRPr="009F7933" w:rsidRDefault="009F7933" w:rsidP="009F7933">
      <w:pPr>
        <w:widowControl w:val="0"/>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sz w:val="24"/>
          <w:szCs w:val="24"/>
        </w:rPr>
        <w:lastRenderedPageBreak/>
        <w:t>- при упражняване на надзорната дейност от КФН и заместник-председателя на КФН, ръководещ Управление „Надзор на инвестиционната дейност“ не са констатирани корупционни практики във връзка с прилагането на ЗПФИ и съответно към момента не е налице съдебна практика.</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rPr>
      </w:pPr>
      <w:bookmarkStart w:id="8" w:name="_Toc36465148"/>
      <w:r w:rsidRPr="009F7933">
        <w:rPr>
          <w:rFonts w:ascii="Times New Roman" w:hAnsi="Times New Roman" w:cs="Times New Roman"/>
          <w:color w:val="auto"/>
          <w:sz w:val="24"/>
          <w:szCs w:val="24"/>
        </w:rPr>
        <w:t>V. ЗАКОН ЗА ИЗМЕНЕНИЕ И ДОПЪЛНЕНИЕ НА ЗАКОНА ЗА ТУРИЗМА</w:t>
      </w:r>
      <w:bookmarkStart w:id="9" w:name="bookmark2"/>
      <w:bookmarkEnd w:id="8"/>
    </w:p>
    <w:bookmarkEnd w:id="9"/>
    <w:p w:rsidR="009F7933" w:rsidRPr="009F7933" w:rsidRDefault="009F7933" w:rsidP="009F7933">
      <w:pPr>
        <w:widowControl w:val="0"/>
        <w:suppressAutoHyphens/>
        <w:spacing w:line="360" w:lineRule="auto"/>
        <w:ind w:right="1" w:firstLine="709"/>
        <w:jc w:val="both"/>
        <w:rPr>
          <w:rFonts w:ascii="Times New Roman" w:hAnsi="Times New Roman" w:cs="Times New Roman"/>
          <w:sz w:val="24"/>
          <w:szCs w:val="24"/>
        </w:rPr>
      </w:pPr>
      <w:r w:rsidRPr="009F7933">
        <w:rPr>
          <w:rFonts w:ascii="Times New Roman" w:hAnsi="Times New Roman" w:cs="Times New Roman"/>
          <w:sz w:val="24"/>
          <w:szCs w:val="24"/>
        </w:rPr>
        <w:t xml:space="preserve">Законопроектът е съгласуван със </w:t>
      </w:r>
      <w:r w:rsidRPr="009F7933">
        <w:rPr>
          <w:rFonts w:ascii="Times New Roman" w:hAnsi="Times New Roman" w:cs="Times New Roman"/>
          <w:b/>
          <w:sz w:val="24"/>
          <w:szCs w:val="24"/>
        </w:rPr>
        <w:t>седем предлож</w:t>
      </w:r>
      <w:r w:rsidR="00D445E3">
        <w:rPr>
          <w:rFonts w:ascii="Times New Roman" w:hAnsi="Times New Roman" w:cs="Times New Roman"/>
          <w:b/>
          <w:sz w:val="24"/>
          <w:szCs w:val="24"/>
        </w:rPr>
        <w:t>ения, от които едно предложение</w:t>
      </w:r>
      <w:r w:rsidRPr="009F7933">
        <w:rPr>
          <w:rFonts w:ascii="Times New Roman" w:hAnsi="Times New Roman" w:cs="Times New Roman"/>
          <w:b/>
          <w:sz w:val="24"/>
          <w:szCs w:val="24"/>
        </w:rPr>
        <w:t xml:space="preserve"> е прието от законодателя</w:t>
      </w:r>
      <w:r w:rsidRPr="009F7933">
        <w:rPr>
          <w:rFonts w:ascii="Times New Roman" w:hAnsi="Times New Roman" w:cs="Times New Roman"/>
          <w:sz w:val="24"/>
          <w:szCs w:val="24"/>
        </w:rPr>
        <w:t>:</w:t>
      </w:r>
    </w:p>
    <w:p w:rsidR="009F7933" w:rsidRPr="009F7933" w:rsidRDefault="009F7933" w:rsidP="009F7933">
      <w:pPr>
        <w:widowControl w:val="0"/>
        <w:suppressAutoHyphens/>
        <w:spacing w:line="360" w:lineRule="auto"/>
        <w:ind w:right="60" w:firstLine="709"/>
        <w:jc w:val="both"/>
        <w:rPr>
          <w:rFonts w:ascii="Times New Roman" w:hAnsi="Times New Roman" w:cs="Times New Roman"/>
          <w:sz w:val="24"/>
          <w:szCs w:val="24"/>
        </w:rPr>
      </w:pPr>
      <w:r w:rsidRPr="009F7933">
        <w:rPr>
          <w:rFonts w:ascii="Times New Roman" w:hAnsi="Times New Roman" w:cs="Times New Roman"/>
          <w:sz w:val="24"/>
          <w:szCs w:val="24"/>
        </w:rPr>
        <w:t>Да се предвидят административнонаказателни състави за повторно извършване на посочените в чл. 194, 195, 196, 198, 203 и чл. 203а от проекта нарушения със съответната по вид и размер санкция.</w:t>
      </w:r>
    </w:p>
    <w:p w:rsidR="009F7933" w:rsidRPr="009F7933" w:rsidRDefault="009F7933" w:rsidP="009F7933">
      <w:pPr>
        <w:tabs>
          <w:tab w:val="num" w:pos="0"/>
        </w:tabs>
        <w:suppressAutoHyphens/>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t>ЗИД на Закона за туризма (ЗТ) е обнародван в Държавен вестник, бр. 37/04.05.2018 г., в сила от 04.05.2018г.</w:t>
      </w:r>
    </w:p>
    <w:p w:rsidR="009F7933" w:rsidRPr="009F7933" w:rsidRDefault="00854010" w:rsidP="009F7933">
      <w:pPr>
        <w:widowControl w:val="0"/>
        <w:suppressAutoHyphens/>
        <w:spacing w:line="360" w:lineRule="auto"/>
        <w:ind w:right="40" w:firstLine="709"/>
        <w:jc w:val="both"/>
        <w:rPr>
          <w:rFonts w:ascii="Times New Roman" w:hAnsi="Times New Roman" w:cs="Times New Roman"/>
          <w:sz w:val="24"/>
          <w:szCs w:val="24"/>
        </w:rPr>
      </w:pPr>
      <w:r>
        <w:rPr>
          <w:rFonts w:ascii="Times New Roman" w:hAnsi="Times New Roman" w:cs="Times New Roman"/>
          <w:b/>
          <w:sz w:val="24"/>
          <w:szCs w:val="24"/>
        </w:rPr>
        <w:t>След анализ на становищата на</w:t>
      </w:r>
      <w:r w:rsidR="009F7933" w:rsidRPr="009F7933">
        <w:rPr>
          <w:rFonts w:ascii="Times New Roman" w:hAnsi="Times New Roman" w:cs="Times New Roman"/>
          <w:b/>
          <w:sz w:val="24"/>
          <w:szCs w:val="24"/>
        </w:rPr>
        <w:t xml:space="preserve"> заинтересованите страни се направиха следните изводи:</w:t>
      </w:r>
      <w:r w:rsidR="009F7933" w:rsidRPr="009F7933">
        <w:rPr>
          <w:rFonts w:ascii="Times New Roman" w:hAnsi="Times New Roman" w:cs="Times New Roman"/>
          <w:sz w:val="24"/>
          <w:szCs w:val="24"/>
        </w:rPr>
        <w:t xml:space="preserve"> </w:t>
      </w:r>
    </w:p>
    <w:p w:rsidR="009F7933" w:rsidRPr="009F7933" w:rsidRDefault="009F7933" w:rsidP="009F7933">
      <w:pPr>
        <w:widowControl w:val="0"/>
        <w:suppressAutoHyphens/>
        <w:spacing w:line="360" w:lineRule="auto"/>
        <w:ind w:right="40" w:firstLine="708"/>
        <w:jc w:val="both"/>
        <w:rPr>
          <w:rFonts w:ascii="Times New Roman" w:hAnsi="Times New Roman" w:cs="Times New Roman"/>
          <w:sz w:val="24"/>
          <w:szCs w:val="24"/>
        </w:rPr>
      </w:pPr>
      <w:r w:rsidRPr="009F7933">
        <w:rPr>
          <w:rFonts w:ascii="Times New Roman" w:hAnsi="Times New Roman" w:cs="Times New Roman"/>
          <w:sz w:val="24"/>
          <w:szCs w:val="24"/>
        </w:rPr>
        <w:t>Ефектът</w:t>
      </w:r>
      <w:r w:rsidRPr="009F7933">
        <w:rPr>
          <w:rFonts w:ascii="Times New Roman" w:hAnsi="Times New Roman" w:cs="Times New Roman"/>
          <w:sz w:val="24"/>
          <w:szCs w:val="24"/>
          <w:lang w:val="en-US"/>
        </w:rPr>
        <w:t xml:space="preserve"> от</w:t>
      </w:r>
      <w:r w:rsidRPr="009F7933">
        <w:rPr>
          <w:rFonts w:ascii="Times New Roman" w:hAnsi="Times New Roman" w:cs="Times New Roman"/>
          <w:sz w:val="24"/>
          <w:szCs w:val="24"/>
        </w:rPr>
        <w:t xml:space="preserve"> </w:t>
      </w:r>
      <w:r w:rsidRPr="009F7933">
        <w:rPr>
          <w:rFonts w:ascii="Times New Roman" w:hAnsi="Times New Roman" w:cs="Times New Roman"/>
          <w:sz w:val="24"/>
          <w:szCs w:val="24"/>
          <w:lang w:val="en-US"/>
        </w:rPr>
        <w:t>действието на</w:t>
      </w:r>
      <w:r w:rsidRPr="009F7933">
        <w:rPr>
          <w:rFonts w:ascii="Times New Roman" w:hAnsi="Times New Roman" w:cs="Times New Roman"/>
          <w:sz w:val="24"/>
          <w:szCs w:val="24"/>
        </w:rPr>
        <w:t xml:space="preserve"> ЗИД на ЗТ е положителен, а изпълнените цели съответстват на Актуализираната Национална стратегия за устойчиво развитие на туризма 2014-2030 г., както и на изготвения План за действие към нея за периода 2017-2020 г. </w:t>
      </w:r>
    </w:p>
    <w:p w:rsidR="009F7933" w:rsidRPr="009F7933" w:rsidRDefault="009F7933" w:rsidP="009F7933">
      <w:pPr>
        <w:widowControl w:val="0"/>
        <w:suppressAutoHyphens/>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sz w:val="24"/>
          <w:szCs w:val="24"/>
        </w:rPr>
        <w:t xml:space="preserve">Гарантирана е равнопоставеността на туристическия пазар и правата на търговци и туристи. Разширена е правната закрила върху потребителите по отношение на пакетните туристически пътувания. С приемането на законопроекта се постигат мерките за намаляване на административната тежест при предоставянето на услуги по ЗТ чрез въвеждане на облекчения за гражданите и бизнеса. Регламентирани са компетентността, обхвата и начина на извършване на контролните дейности, включително чрез ясно разграничение на функциите по закона, на министъра на туризма и специализираното звено от една страна и Комисията за защита на потребителя от друга страна. Допълнени са административнонаказателните разпоредби с предвидена санкция в случай на извършено повторно нарушение. С измененията и допълненията на ЗТ е въведена ясна нормативна уредба, чрез която е намален риска от противоречиво тълкуване и/или прилагане на нормативните актове. </w:t>
      </w:r>
    </w:p>
    <w:p w:rsidR="009F7933" w:rsidRPr="009F7933" w:rsidRDefault="009F7933" w:rsidP="009F7933">
      <w:pPr>
        <w:suppressAutoHyphens/>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lastRenderedPageBreak/>
        <w:t>Допълнително въведената прозрачност на процедурите по категоризация, сертификация и регистрация, предпоставени с промените в ЗТ, способства за липсата на констатирани корупционни практики, свързани с посочените изменения.</w:t>
      </w:r>
    </w:p>
    <w:p w:rsidR="009F7933" w:rsidRPr="009F7933" w:rsidRDefault="009F7933" w:rsidP="009F7933">
      <w:pPr>
        <w:widowControl w:val="0"/>
        <w:suppressAutoHyphens/>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sz w:val="24"/>
          <w:szCs w:val="24"/>
        </w:rPr>
        <w:t xml:space="preserve">При приложението на закона са констатирани някои слабости, които могат да бъдат преодоляни с внедряване на единен софтуер за всички общини, извършващи услуги по категоризиране на туристически обекти с връзка към Националния туристически регистър и Единната система за туристическа информация. </w:t>
      </w:r>
    </w:p>
    <w:p w:rsidR="009F7933" w:rsidRPr="009F7933" w:rsidRDefault="009F7933" w:rsidP="009F7933">
      <w:pPr>
        <w:widowControl w:val="0"/>
        <w:suppressAutoHyphens/>
        <w:spacing w:line="360" w:lineRule="auto"/>
        <w:ind w:right="40" w:firstLine="709"/>
        <w:jc w:val="both"/>
        <w:rPr>
          <w:rFonts w:ascii="Times New Roman" w:hAnsi="Times New Roman" w:cs="Times New Roman"/>
          <w:sz w:val="24"/>
          <w:szCs w:val="24"/>
        </w:rPr>
      </w:pPr>
      <w:r w:rsidRPr="009F7933">
        <w:rPr>
          <w:rFonts w:ascii="Times New Roman" w:hAnsi="Times New Roman" w:cs="Times New Roman"/>
          <w:sz w:val="24"/>
          <w:szCs w:val="24"/>
        </w:rPr>
        <w:t>В хода на извършения анализ се установи, че посочените от някои от заинтересованите страни обстоятелства, налагащи законодателна промяна, като например въвеждането на изрично задължение за сключване на договор за туристически пакет по чл. 84 от ЗТ, при неспазването на което да се налага санкция, регламентирането на срок за съхранение на договорите за туристически пакети, са вече прецизирани и отразени в последващи изменения на закона, обнародвани в ДВ, бр. 17/25.02.2020 г.</w:t>
      </w:r>
    </w:p>
    <w:p w:rsidR="009F7933" w:rsidRPr="009F7933" w:rsidRDefault="009F7933" w:rsidP="00D445E3">
      <w:pPr>
        <w:widowControl w:val="0"/>
        <w:suppressAutoHyphens/>
        <w:spacing w:line="360" w:lineRule="auto"/>
        <w:ind w:right="40" w:firstLine="708"/>
        <w:jc w:val="both"/>
        <w:rPr>
          <w:rFonts w:ascii="Times New Roman" w:hAnsi="Times New Roman" w:cs="Times New Roman"/>
          <w:sz w:val="24"/>
          <w:szCs w:val="24"/>
        </w:rPr>
      </w:pPr>
      <w:r w:rsidRPr="009F7933">
        <w:rPr>
          <w:rFonts w:ascii="Times New Roman" w:hAnsi="Times New Roman" w:cs="Times New Roman"/>
          <w:sz w:val="24"/>
          <w:szCs w:val="24"/>
        </w:rPr>
        <w:t>Установена е необходимост от прецизиране на санкциите за неизпълнение на задълженията за предоставяне на информация на пътуващ, както и да се предвидят санкции и за лицата, улесняващи предоставянето на свързани услуги, които не са туроператор или туристически агент.</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rPr>
      </w:pPr>
      <w:bookmarkStart w:id="10" w:name="_Toc36465149"/>
      <w:r w:rsidRPr="009F7933">
        <w:rPr>
          <w:rFonts w:ascii="Times New Roman" w:hAnsi="Times New Roman" w:cs="Times New Roman"/>
          <w:color w:val="auto"/>
          <w:sz w:val="24"/>
          <w:szCs w:val="24"/>
        </w:rPr>
        <w:t>VI. ЗАКОН ЗА ИЗМЕНЕНИЕ И ДОПЪЛНЕНИЕ НА ЗАКОН ЗА СЕЛСКОСТОПАНСКАТА АКАДЕМИЯ</w:t>
      </w:r>
      <w:bookmarkEnd w:id="10"/>
      <w:r w:rsidRPr="009F7933">
        <w:rPr>
          <w:rFonts w:ascii="Times New Roman" w:hAnsi="Times New Roman" w:cs="Times New Roman"/>
          <w:color w:val="auto"/>
          <w:sz w:val="24"/>
          <w:szCs w:val="24"/>
        </w:rPr>
        <w:t xml:space="preserve"> </w:t>
      </w:r>
      <w:bookmarkStart w:id="11" w:name="bookmark6"/>
    </w:p>
    <w:bookmarkEnd w:id="11"/>
    <w:p w:rsidR="009F7933" w:rsidRPr="009F7933" w:rsidRDefault="009F7933" w:rsidP="009F7933">
      <w:pPr>
        <w:widowControl w:val="0"/>
        <w:spacing w:line="360" w:lineRule="auto"/>
        <w:ind w:firstLine="709"/>
        <w:jc w:val="both"/>
        <w:rPr>
          <w:rFonts w:ascii="Times New Roman" w:hAnsi="Times New Roman" w:cs="Times New Roman"/>
          <w:sz w:val="24"/>
          <w:szCs w:val="24"/>
          <w:lang w:val="en-US"/>
        </w:rPr>
      </w:pPr>
      <w:r w:rsidRPr="009F7933">
        <w:rPr>
          <w:rFonts w:ascii="Times New Roman" w:hAnsi="Times New Roman" w:cs="Times New Roman"/>
          <w:sz w:val="24"/>
          <w:szCs w:val="24"/>
        </w:rPr>
        <w:t xml:space="preserve">Законопроектът е съгласуван с </w:t>
      </w:r>
      <w:r w:rsidR="00C45B60">
        <w:rPr>
          <w:rFonts w:ascii="Times New Roman" w:hAnsi="Times New Roman" w:cs="Times New Roman"/>
          <w:b/>
          <w:sz w:val="24"/>
          <w:szCs w:val="24"/>
        </w:rPr>
        <w:t>две предложения за изменения</w:t>
      </w:r>
      <w:r w:rsidRPr="009F7933">
        <w:rPr>
          <w:rFonts w:ascii="Times New Roman" w:hAnsi="Times New Roman" w:cs="Times New Roman"/>
          <w:b/>
          <w:sz w:val="24"/>
          <w:szCs w:val="24"/>
        </w:rPr>
        <w:t>, от които едно предложение е напълно възприето от законодателя</w:t>
      </w:r>
      <w:r w:rsidRPr="009F7933">
        <w:rPr>
          <w:rFonts w:ascii="Times New Roman" w:hAnsi="Times New Roman" w:cs="Times New Roman"/>
          <w:sz w:val="24"/>
          <w:szCs w:val="24"/>
        </w:rPr>
        <w:t>:</w:t>
      </w:r>
    </w:p>
    <w:p w:rsidR="009F7933" w:rsidRPr="009F7933" w:rsidRDefault="009F7933" w:rsidP="009F7933">
      <w:pPr>
        <w:spacing w:line="360" w:lineRule="auto"/>
        <w:ind w:firstLine="708"/>
        <w:jc w:val="both"/>
        <w:textAlignment w:val="baseline"/>
        <w:rPr>
          <w:rFonts w:ascii="Times New Roman" w:hAnsi="Times New Roman" w:cs="Times New Roman"/>
          <w:sz w:val="24"/>
          <w:szCs w:val="24"/>
        </w:rPr>
      </w:pPr>
      <w:r w:rsidRPr="009F7933">
        <w:rPr>
          <w:rFonts w:ascii="Times New Roman" w:hAnsi="Times New Roman" w:cs="Times New Roman"/>
          <w:sz w:val="24"/>
          <w:szCs w:val="24"/>
          <w:lang w:val="en-US"/>
        </w:rPr>
        <w:t xml:space="preserve">Разпоредбата на чл. 1, ал. 4 от законопроекта да се допълни </w:t>
      </w:r>
      <w:r w:rsidRPr="009F7933">
        <w:rPr>
          <w:rFonts w:ascii="Times New Roman" w:hAnsi="Times New Roman" w:cs="Times New Roman"/>
          <w:sz w:val="24"/>
          <w:szCs w:val="24"/>
        </w:rPr>
        <w:t xml:space="preserve">като се предвиди </w:t>
      </w:r>
      <w:r w:rsidRPr="009F7933">
        <w:rPr>
          <w:rFonts w:ascii="Times New Roman" w:hAnsi="Times New Roman" w:cs="Times New Roman"/>
          <w:sz w:val="24"/>
          <w:szCs w:val="24"/>
          <w:lang w:val="en-US"/>
        </w:rPr>
        <w:t>задължение за лицата, предоставящи помощи и средства безвъзмездно на СА, да подават декларации за произход на средствата, съгласно чл. 11 от Закона за мерките срещу изпирането на пари</w:t>
      </w:r>
      <w:r w:rsidRPr="009F7933">
        <w:rPr>
          <w:rFonts w:ascii="Times New Roman" w:hAnsi="Times New Roman" w:cs="Times New Roman"/>
          <w:sz w:val="24"/>
          <w:szCs w:val="24"/>
        </w:rPr>
        <w:t>.</w:t>
      </w:r>
    </w:p>
    <w:p w:rsidR="009F7933" w:rsidRPr="009F7933" w:rsidRDefault="009F7933" w:rsidP="009F7933">
      <w:pPr>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Законопроектът е приет и обнародван в ДВ, бр. 22 от 13.03.2018 г. в сила от 17.03.2018г.</w:t>
      </w:r>
    </w:p>
    <w:p w:rsidR="009F7933" w:rsidRPr="009F7933" w:rsidRDefault="00854010" w:rsidP="009F7933">
      <w:pPr>
        <w:widowControl w:val="0"/>
        <w:spacing w:line="360" w:lineRule="auto"/>
        <w:ind w:firstLine="709"/>
        <w:jc w:val="both"/>
        <w:rPr>
          <w:rFonts w:ascii="Times New Roman" w:hAnsi="Times New Roman" w:cs="Times New Roman"/>
          <w:b/>
          <w:bCs/>
          <w:sz w:val="24"/>
          <w:szCs w:val="24"/>
        </w:rPr>
      </w:pPr>
      <w:r>
        <w:rPr>
          <w:rFonts w:ascii="Times New Roman" w:hAnsi="Times New Roman" w:cs="Times New Roman"/>
          <w:b/>
          <w:sz w:val="24"/>
          <w:szCs w:val="24"/>
        </w:rPr>
        <w:t>След анализ на становищата на</w:t>
      </w:r>
      <w:r w:rsidR="009F7933" w:rsidRPr="009F7933">
        <w:rPr>
          <w:rFonts w:ascii="Times New Roman" w:hAnsi="Times New Roman" w:cs="Times New Roman"/>
          <w:b/>
          <w:sz w:val="24"/>
          <w:szCs w:val="24"/>
        </w:rPr>
        <w:t xml:space="preserve"> заинтересованите страни се направиха следните изводи:</w:t>
      </w:r>
    </w:p>
    <w:p w:rsidR="009F7933" w:rsidRPr="009F7933" w:rsidRDefault="009F7933" w:rsidP="009F7933">
      <w:pPr>
        <w:widowControl w:val="0"/>
        <w:spacing w:line="360" w:lineRule="auto"/>
        <w:ind w:firstLine="708"/>
        <w:jc w:val="both"/>
        <w:rPr>
          <w:rFonts w:ascii="Times New Roman" w:hAnsi="Times New Roman" w:cs="Times New Roman"/>
          <w:sz w:val="24"/>
          <w:szCs w:val="24"/>
        </w:rPr>
      </w:pPr>
      <w:r w:rsidRPr="009F7933">
        <w:rPr>
          <w:rFonts w:ascii="Times New Roman" w:hAnsi="Times New Roman" w:cs="Times New Roman"/>
          <w:sz w:val="24"/>
          <w:szCs w:val="24"/>
          <w:shd w:val="clear" w:color="auto" w:fill="FFFFFF"/>
        </w:rPr>
        <w:lastRenderedPageBreak/>
        <w:t>С приетите изменения на Закона за селскостопанската академия (ЗСА) не са постигнати всички поставени от законодателя цели и по – конкретно възможността да се увеличат приходите чрез допълнително финансиране под формата на дарения, помощи и други безвъзмездно получени средства.</w:t>
      </w:r>
    </w:p>
    <w:p w:rsidR="009F7933" w:rsidRPr="009F7933" w:rsidRDefault="009F7933" w:rsidP="009F7933">
      <w:pPr>
        <w:widowControl w:val="0"/>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shd w:val="clear" w:color="auto" w:fill="FFFFFF"/>
        </w:rPr>
        <w:t xml:space="preserve">По отношение на въвеждането на изискване за представяне на </w:t>
      </w:r>
      <w:r w:rsidRPr="009F7933">
        <w:rPr>
          <w:rFonts w:ascii="Times New Roman" w:hAnsi="Times New Roman" w:cs="Times New Roman"/>
          <w:sz w:val="24"/>
          <w:szCs w:val="24"/>
          <w:lang w:val="en-US"/>
        </w:rPr>
        <w:t>декларация за произход на средствата, съгласно Закона за мерките срещу изпирането на пари</w:t>
      </w:r>
      <w:r w:rsidRPr="009F7933">
        <w:rPr>
          <w:rFonts w:ascii="Times New Roman" w:hAnsi="Times New Roman" w:cs="Times New Roman"/>
          <w:sz w:val="24"/>
          <w:szCs w:val="24"/>
        </w:rPr>
        <w:t>,</w:t>
      </w:r>
      <w:r w:rsidRPr="009F7933">
        <w:rPr>
          <w:rFonts w:ascii="Times New Roman" w:hAnsi="Times New Roman" w:cs="Times New Roman"/>
          <w:sz w:val="24"/>
          <w:szCs w:val="24"/>
          <w:lang w:val="en-US"/>
        </w:rPr>
        <w:t xml:space="preserve"> </w:t>
      </w:r>
      <w:r w:rsidRPr="009F7933">
        <w:rPr>
          <w:rFonts w:ascii="Times New Roman" w:hAnsi="Times New Roman" w:cs="Times New Roman"/>
          <w:sz w:val="24"/>
          <w:szCs w:val="24"/>
        </w:rPr>
        <w:t>заинтересованите страни не са констатирали слабости и проблеми при прилагане на текста. Не е установена и необходимост от допълнителни изменения в тази посока.</w:t>
      </w:r>
    </w:p>
    <w:p w:rsidR="009F7933" w:rsidRPr="009F7933" w:rsidRDefault="009F7933" w:rsidP="009F7933">
      <w:pPr>
        <w:widowControl w:val="0"/>
        <w:spacing w:line="360" w:lineRule="auto"/>
        <w:ind w:firstLine="709"/>
        <w:jc w:val="both"/>
        <w:rPr>
          <w:rFonts w:ascii="Times New Roman" w:hAnsi="Times New Roman" w:cs="Times New Roman"/>
          <w:sz w:val="24"/>
          <w:szCs w:val="24"/>
          <w:highlight w:val="white"/>
        </w:rPr>
      </w:pPr>
      <w:r w:rsidRPr="009F7933">
        <w:rPr>
          <w:rFonts w:ascii="Times New Roman" w:hAnsi="Times New Roman" w:cs="Times New Roman"/>
          <w:sz w:val="24"/>
          <w:szCs w:val="24"/>
          <w:highlight w:val="white"/>
        </w:rPr>
        <w:t xml:space="preserve">В </w:t>
      </w:r>
      <w:r w:rsidRPr="009F7933">
        <w:rPr>
          <w:rFonts w:ascii="Times New Roman" w:hAnsi="Times New Roman" w:cs="Times New Roman"/>
          <w:sz w:val="24"/>
          <w:szCs w:val="24"/>
          <w:shd w:val="clear" w:color="auto" w:fill="FFFFFF"/>
        </w:rPr>
        <w:t xml:space="preserve">хода на приложението на ЗСА са установени недостатъци, свързани с новообразуваното Държавно предприятие „Научно производствен център” и блокиране на работата му без да се предоставя конкретна информация за констатираните проблеми. Отбелязано е, че са необходими промени в ЗСА и последваща законодателна инициатива. </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rPr>
      </w:pPr>
      <w:bookmarkStart w:id="12" w:name="_Toc36465155"/>
      <w:r w:rsidRPr="009F7933">
        <w:rPr>
          <w:rFonts w:ascii="Times New Roman" w:hAnsi="Times New Roman" w:cs="Times New Roman"/>
          <w:color w:val="auto"/>
          <w:sz w:val="24"/>
          <w:szCs w:val="24"/>
        </w:rPr>
        <w:t xml:space="preserve">VII. </w:t>
      </w:r>
      <w:r w:rsidRPr="009F7933">
        <w:rPr>
          <w:rFonts w:ascii="Times New Roman" w:hAnsi="Times New Roman" w:cs="Times New Roman"/>
          <w:color w:val="auto"/>
          <w:sz w:val="24"/>
          <w:szCs w:val="24"/>
          <w:lang w:eastAsia="en-US"/>
        </w:rPr>
        <w:t>ЗАКОН ЗА ИЗМЕНЕНИЕ И ДОПЪЛНЕНИЕ НА ЗАКОНА ЗА ЕНЕРГИЯТА ОТ ВЪЗОБНОВЯЕМИ ИЗТОЧНИЦИ</w:t>
      </w:r>
      <w:bookmarkEnd w:id="12"/>
      <w:r w:rsidRPr="009F7933">
        <w:rPr>
          <w:rFonts w:ascii="Times New Roman" w:hAnsi="Times New Roman" w:cs="Times New Roman"/>
          <w:color w:val="auto"/>
          <w:sz w:val="24"/>
          <w:szCs w:val="24"/>
          <w:lang w:eastAsia="en-US"/>
        </w:rPr>
        <w:t xml:space="preserve"> </w:t>
      </w:r>
    </w:p>
    <w:p w:rsidR="009F7933" w:rsidRPr="009F7933" w:rsidRDefault="009F7933" w:rsidP="009F7933">
      <w:pPr>
        <w:widowControl w:val="0"/>
        <w:suppressAutoHyphens/>
        <w:spacing w:line="360" w:lineRule="auto"/>
        <w:ind w:right="40" w:firstLine="720"/>
        <w:jc w:val="both"/>
        <w:rPr>
          <w:rFonts w:ascii="Times New Roman" w:hAnsi="Times New Roman" w:cs="Times New Roman"/>
          <w:sz w:val="24"/>
          <w:szCs w:val="24"/>
        </w:rPr>
      </w:pPr>
      <w:r w:rsidRPr="009F7933">
        <w:rPr>
          <w:rFonts w:ascii="Times New Roman" w:hAnsi="Times New Roman" w:cs="Times New Roman"/>
          <w:color w:val="000000"/>
          <w:sz w:val="24"/>
          <w:szCs w:val="24"/>
        </w:rPr>
        <w:t xml:space="preserve">Законопроектът е съгласуван с </w:t>
      </w:r>
      <w:r w:rsidRPr="009F7933">
        <w:rPr>
          <w:rFonts w:ascii="Times New Roman" w:hAnsi="Times New Roman" w:cs="Times New Roman"/>
          <w:b/>
          <w:color w:val="000000"/>
          <w:sz w:val="24"/>
          <w:szCs w:val="24"/>
        </w:rPr>
        <w:t xml:space="preserve">две предложения относно наличието на корупционен риск, които са приети от законодателя, </w:t>
      </w:r>
      <w:r w:rsidRPr="009F7933">
        <w:rPr>
          <w:rFonts w:ascii="Times New Roman" w:hAnsi="Times New Roman" w:cs="Times New Roman"/>
          <w:color w:val="000000"/>
          <w:sz w:val="24"/>
          <w:szCs w:val="24"/>
        </w:rPr>
        <w:t>а именно:</w:t>
      </w:r>
    </w:p>
    <w:p w:rsidR="009F7933" w:rsidRPr="009F7933" w:rsidRDefault="009F7933" w:rsidP="009F7933">
      <w:pPr>
        <w:suppressAutoHyphens/>
        <w:spacing w:line="360" w:lineRule="auto"/>
        <w:ind w:firstLine="708"/>
        <w:jc w:val="both"/>
        <w:rPr>
          <w:rFonts w:ascii="Times New Roman" w:hAnsi="Times New Roman" w:cs="Times New Roman"/>
          <w:sz w:val="24"/>
          <w:szCs w:val="24"/>
        </w:rPr>
      </w:pPr>
      <w:r w:rsidRPr="009F7933">
        <w:rPr>
          <w:rFonts w:ascii="Times New Roman" w:hAnsi="Times New Roman" w:cs="Times New Roman"/>
          <w:sz w:val="24"/>
          <w:szCs w:val="24"/>
        </w:rPr>
        <w:t>- в чл. 67, ал. 2 от закона да се диференцират размерите на глобата и имуществената санкция според вида на нарушителя и спрямо количеството/ стойност на продукта - предмет на нарушение;</w:t>
      </w:r>
    </w:p>
    <w:p w:rsidR="009F7933" w:rsidRPr="009F7933" w:rsidRDefault="009F7933" w:rsidP="009F7933">
      <w:pPr>
        <w:suppressAutoHyphens/>
        <w:spacing w:line="360" w:lineRule="auto"/>
        <w:ind w:firstLine="708"/>
        <w:jc w:val="both"/>
        <w:rPr>
          <w:rFonts w:ascii="Times New Roman" w:hAnsi="Times New Roman" w:cs="Times New Roman"/>
          <w:sz w:val="24"/>
          <w:szCs w:val="24"/>
        </w:rPr>
      </w:pPr>
      <w:r w:rsidRPr="009F7933">
        <w:rPr>
          <w:rFonts w:ascii="Times New Roman" w:hAnsi="Times New Roman" w:cs="Times New Roman"/>
          <w:sz w:val="24"/>
          <w:szCs w:val="24"/>
        </w:rPr>
        <w:t>- да се диференцират размера на глобите и имуществените санкции според вида на нарушителя и в останалите разпоредби на закона.</w:t>
      </w:r>
    </w:p>
    <w:p w:rsidR="009F7933" w:rsidRPr="009F7933" w:rsidRDefault="009F7933" w:rsidP="009F7933">
      <w:pPr>
        <w:widowControl w:val="0"/>
        <w:tabs>
          <w:tab w:val="num" w:pos="0"/>
        </w:tabs>
        <w:suppressAutoHyphens/>
        <w:spacing w:line="360" w:lineRule="auto"/>
        <w:ind w:right="40" w:firstLine="720"/>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ЗИД на ЗЕВИ е приет и обнародван в Държавен вестник, бр. 91 от 02.11.2018 г. и е в сила от 06.11.2018 г.</w:t>
      </w:r>
    </w:p>
    <w:p w:rsidR="009F7933" w:rsidRPr="009F7933" w:rsidRDefault="009F7933" w:rsidP="009F7933">
      <w:pPr>
        <w:tabs>
          <w:tab w:val="left" w:pos="709"/>
        </w:tabs>
        <w:suppressAutoHyphens/>
        <w:overflowPunct w:val="0"/>
        <w:spacing w:line="360" w:lineRule="auto"/>
        <w:ind w:right="-35"/>
        <w:jc w:val="both"/>
        <w:textAlignment w:val="baseline"/>
        <w:rPr>
          <w:rFonts w:ascii="Times New Roman" w:hAnsi="Times New Roman" w:cs="Times New Roman"/>
          <w:sz w:val="24"/>
          <w:szCs w:val="24"/>
        </w:rPr>
      </w:pPr>
      <w:r w:rsidRPr="009F7933">
        <w:rPr>
          <w:rFonts w:ascii="Times New Roman" w:hAnsi="Times New Roman" w:cs="Times New Roman"/>
          <w:i/>
          <w:iCs/>
          <w:sz w:val="24"/>
          <w:szCs w:val="24"/>
        </w:rPr>
        <w:tab/>
      </w:r>
      <w:r w:rsidRPr="009F7933">
        <w:rPr>
          <w:rFonts w:ascii="Times New Roman" w:hAnsi="Times New Roman" w:cs="Times New Roman"/>
          <w:b/>
          <w:sz w:val="24"/>
          <w:szCs w:val="24"/>
        </w:rPr>
        <w:t>След а</w:t>
      </w:r>
      <w:r w:rsidR="00854010">
        <w:rPr>
          <w:rFonts w:ascii="Times New Roman" w:hAnsi="Times New Roman" w:cs="Times New Roman"/>
          <w:b/>
          <w:sz w:val="24"/>
          <w:szCs w:val="24"/>
        </w:rPr>
        <w:t xml:space="preserve">нализ на становищата на </w:t>
      </w:r>
      <w:r w:rsidRPr="009F7933">
        <w:rPr>
          <w:rFonts w:ascii="Times New Roman" w:hAnsi="Times New Roman" w:cs="Times New Roman"/>
          <w:b/>
          <w:sz w:val="24"/>
          <w:szCs w:val="24"/>
        </w:rPr>
        <w:t xml:space="preserve"> заинтересованите страни се направиха следните изводи:</w:t>
      </w:r>
      <w:r w:rsidRPr="009F7933">
        <w:rPr>
          <w:rFonts w:ascii="Times New Roman" w:hAnsi="Times New Roman" w:cs="Times New Roman"/>
          <w:b/>
          <w:bCs/>
          <w:color w:val="000000"/>
          <w:sz w:val="24"/>
          <w:szCs w:val="24"/>
        </w:rPr>
        <w:t xml:space="preserve"> </w:t>
      </w:r>
    </w:p>
    <w:p w:rsidR="009F7933" w:rsidRPr="009F7933" w:rsidRDefault="009F7933" w:rsidP="009F7933">
      <w:pPr>
        <w:widowControl w:val="0"/>
        <w:suppressAutoHyphens/>
        <w:spacing w:line="360" w:lineRule="auto"/>
        <w:ind w:right="40" w:firstLine="708"/>
        <w:jc w:val="both"/>
        <w:rPr>
          <w:rFonts w:ascii="Times New Roman" w:hAnsi="Times New Roman" w:cs="Times New Roman"/>
          <w:sz w:val="24"/>
          <w:szCs w:val="24"/>
        </w:rPr>
      </w:pPr>
      <w:r w:rsidRPr="009F7933">
        <w:rPr>
          <w:rFonts w:ascii="Times New Roman" w:hAnsi="Times New Roman" w:cs="Times New Roman"/>
          <w:sz w:val="24"/>
          <w:szCs w:val="24"/>
        </w:rPr>
        <w:t xml:space="preserve">В резултат от извършените изменения и допълнения в ЗЕВИ са постигнати целите, предвидени в мотивите към законопроекта. Създадени са условия за по-добра координация в работата на институциите при изпълнение на националната цел за постигане на 10 % дял на енергията от възобновяеми източници в сектор транспорт, </w:t>
      </w:r>
      <w:r w:rsidRPr="009F7933">
        <w:rPr>
          <w:rFonts w:ascii="Times New Roman" w:hAnsi="Times New Roman" w:cs="Times New Roman"/>
          <w:sz w:val="24"/>
          <w:szCs w:val="24"/>
        </w:rPr>
        <w:lastRenderedPageBreak/>
        <w:t>като са регламентирани конкретни правомощия на министъра на земеделието, храните и горите в тази област.</w:t>
      </w:r>
    </w:p>
    <w:p w:rsidR="009F7933" w:rsidRPr="009F7933" w:rsidRDefault="009F7933" w:rsidP="009F7933">
      <w:pPr>
        <w:widowControl w:val="0"/>
        <w:suppressAutoHyphens/>
        <w:spacing w:line="360" w:lineRule="auto"/>
        <w:ind w:right="20" w:firstLine="680"/>
        <w:jc w:val="both"/>
        <w:rPr>
          <w:rFonts w:ascii="Times New Roman" w:hAnsi="Times New Roman" w:cs="Times New Roman"/>
          <w:sz w:val="24"/>
          <w:szCs w:val="24"/>
        </w:rPr>
      </w:pPr>
      <w:r w:rsidRPr="009F7933">
        <w:rPr>
          <w:rFonts w:ascii="Times New Roman" w:hAnsi="Times New Roman" w:cs="Times New Roman"/>
          <w:color w:val="000000"/>
          <w:sz w:val="24"/>
          <w:szCs w:val="24"/>
        </w:rPr>
        <w:t>Основната мярка за насърчаване на потреблението и производството на биогорива с оглед постигане на задължителния 10 % дял на енергията от възобновяеми източници в транспорта е регламентирането в ЗЕВИ на задължително смесване на течните горива от нефтен произход с биокомпонент.</w:t>
      </w:r>
      <w:r w:rsidRPr="009F7933">
        <w:rPr>
          <w:rFonts w:ascii="Times New Roman" w:hAnsi="Times New Roman" w:cs="Times New Roman"/>
          <w:sz w:val="24"/>
          <w:szCs w:val="24"/>
        </w:rPr>
        <w:t xml:space="preserve"> Р</w:t>
      </w:r>
      <w:r w:rsidRPr="009F7933">
        <w:rPr>
          <w:rFonts w:ascii="Times New Roman" w:hAnsi="Times New Roman" w:cs="Times New Roman"/>
          <w:color w:val="000000"/>
          <w:sz w:val="24"/>
          <w:szCs w:val="24"/>
        </w:rPr>
        <w:t xml:space="preserve">азмерът на санкциите за неспазване на посочените изисквания е многократно по-висок в сравнение например със санкциите по Закона за чистота на атмосферния въздух, което предполага положителна оценка на ефекта от действието на закона в тази област. </w:t>
      </w:r>
    </w:p>
    <w:p w:rsidR="009F7933" w:rsidRPr="009F7933" w:rsidRDefault="009F7933" w:rsidP="009F7933">
      <w:pPr>
        <w:widowControl w:val="0"/>
        <w:suppressAutoHyphens/>
        <w:spacing w:line="360" w:lineRule="auto"/>
        <w:ind w:right="40" w:firstLine="700"/>
        <w:jc w:val="both"/>
        <w:rPr>
          <w:rFonts w:ascii="Times New Roman" w:hAnsi="Times New Roman" w:cs="Times New Roman"/>
          <w:sz w:val="24"/>
          <w:szCs w:val="24"/>
        </w:rPr>
      </w:pPr>
      <w:r w:rsidRPr="009F7933">
        <w:rPr>
          <w:rFonts w:ascii="Times New Roman" w:hAnsi="Times New Roman" w:cs="Times New Roman"/>
          <w:sz w:val="24"/>
          <w:szCs w:val="24"/>
        </w:rPr>
        <w:t>Извършеният анализ показа установен от заинтересована страна проблем при практическото прилагане на ЗЕВИ, в частта му по контрола на съдържанието на горивата за дизелови двигатели, конкретно за въведеното от 1 април 2019 г. изискване горивата за дизелови двигатели да съдържат биодизел минимум 6 процента обемни, като минимум един процент обемен от биодизела да е биогориво от ново поколение. По информация на Държавна агенция за метрологичен и технически надзор (ДАМТН) към настоящия момент методът за изпитване и съществуващите технически средства не могат да разграничат наличието на биогориво от ново поколение от общото количество биогориво. В тази връзка лицата, които пускат на пазара смеси на биогорива с течни горива от нефтен произход в транспорта доказват наличието на биогориво от ново поколение единствено чрез декларация за съответствие, като съответно контролът от страна на ДАМТН е документален.</w:t>
      </w:r>
    </w:p>
    <w:p w:rsidR="009F7933" w:rsidRPr="009F7933" w:rsidRDefault="009F7933" w:rsidP="009F7933">
      <w:pPr>
        <w:widowControl w:val="0"/>
        <w:suppressAutoHyphens/>
        <w:spacing w:line="360" w:lineRule="auto"/>
        <w:ind w:right="20" w:firstLine="820"/>
        <w:jc w:val="both"/>
        <w:rPr>
          <w:rFonts w:ascii="Times New Roman" w:hAnsi="Times New Roman" w:cs="Times New Roman"/>
          <w:sz w:val="24"/>
          <w:szCs w:val="24"/>
        </w:rPr>
      </w:pPr>
      <w:r w:rsidRPr="009F7933">
        <w:rPr>
          <w:rFonts w:ascii="Times New Roman" w:hAnsi="Times New Roman" w:cs="Times New Roman"/>
          <w:color w:val="000000"/>
          <w:sz w:val="24"/>
          <w:szCs w:val="24"/>
        </w:rPr>
        <w:t>По повод на изложения проблем, председателят на ДАМТН е предложил да се извършат промени в ЗЕВИ, свързани с въвеждане на контрол за наличие на биогориво от ново поколение само по документи, чрез придружаваща декларация за съответствие и налагане на принудителни административни мерки и санкции, свързани с този контрол.</w:t>
      </w:r>
    </w:p>
    <w:p w:rsidR="009F7933" w:rsidRPr="009F7933" w:rsidRDefault="009F7933" w:rsidP="009F7933">
      <w:pPr>
        <w:suppressAutoHyphens/>
        <w:spacing w:line="360" w:lineRule="auto"/>
        <w:ind w:right="20" w:firstLine="820"/>
        <w:jc w:val="both"/>
        <w:rPr>
          <w:rFonts w:ascii="Times New Roman" w:hAnsi="Times New Roman" w:cs="Times New Roman"/>
          <w:sz w:val="24"/>
          <w:szCs w:val="24"/>
        </w:rPr>
      </w:pPr>
      <w:r w:rsidRPr="009F7933">
        <w:rPr>
          <w:rFonts w:ascii="Times New Roman" w:hAnsi="Times New Roman" w:cs="Times New Roman"/>
          <w:color w:val="000000"/>
          <w:sz w:val="24"/>
          <w:szCs w:val="24"/>
        </w:rPr>
        <w:t xml:space="preserve">По отношение на административнонаказателните разпоредби на закона и в частност относно разграничението в размерите на наказанията според вида на нарушителя /по чл. 67, ал. 2 ЗЕВИ/, анализът установи наличие на съдебна практика, от която е видно, че след визираните изменения и допълнения на ЗЕВИ има издадени от председателя на ДАМТН наказателни постановления. Това показва, че санкционните разпоредби са действащи. Същевременно, в процеса на обжалване в голяма част от </w:t>
      </w:r>
      <w:r w:rsidRPr="009F7933">
        <w:rPr>
          <w:rFonts w:ascii="Times New Roman" w:hAnsi="Times New Roman" w:cs="Times New Roman"/>
          <w:color w:val="000000"/>
          <w:sz w:val="24"/>
          <w:szCs w:val="24"/>
        </w:rPr>
        <w:lastRenderedPageBreak/>
        <w:t>случаите съдът е постановил отмяна на наказателните постановления, поради недоказаност на нарушението или поради неправилност и/или незаконосъобразност на административния акт.</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lang w:eastAsia="en-US"/>
        </w:rPr>
      </w:pPr>
      <w:bookmarkStart w:id="13" w:name="_Toc36465156"/>
      <w:r w:rsidRPr="009F7933">
        <w:rPr>
          <w:rFonts w:ascii="Times New Roman" w:hAnsi="Times New Roman" w:cs="Times New Roman"/>
          <w:color w:val="auto"/>
          <w:sz w:val="24"/>
          <w:szCs w:val="24"/>
        </w:rPr>
        <w:t xml:space="preserve">VIII. </w:t>
      </w:r>
      <w:bookmarkStart w:id="14" w:name="bookmark5"/>
      <w:r w:rsidRPr="009F7933">
        <w:rPr>
          <w:rFonts w:ascii="Times New Roman" w:hAnsi="Times New Roman" w:cs="Times New Roman"/>
          <w:color w:val="auto"/>
          <w:sz w:val="24"/>
          <w:szCs w:val="24"/>
        </w:rPr>
        <w:t>ЗАКОН ЗА ИЗМЕНЕНИЕ И ДОПЪЛНЕНИЕ НА ЗАКОНА ЗА</w:t>
      </w:r>
      <w:bookmarkEnd w:id="14"/>
      <w:r w:rsidRPr="009F7933">
        <w:rPr>
          <w:rFonts w:ascii="Times New Roman" w:hAnsi="Times New Roman" w:cs="Times New Roman"/>
          <w:color w:val="auto"/>
          <w:sz w:val="24"/>
          <w:szCs w:val="24"/>
          <w:lang w:val="en-US"/>
        </w:rPr>
        <w:t xml:space="preserve"> </w:t>
      </w:r>
      <w:r w:rsidRPr="009F7933">
        <w:rPr>
          <w:rFonts w:ascii="Times New Roman" w:hAnsi="Times New Roman" w:cs="Times New Roman"/>
          <w:color w:val="auto"/>
          <w:sz w:val="24"/>
          <w:szCs w:val="24"/>
        </w:rPr>
        <w:t>ЗАЩИТА ОТ ВРЕДНОТО ВЪЗДЕЙСТВИЕ НА ХИМИЧНИТЕ ВЕЩЕСТВА И СМЕСИ:</w:t>
      </w:r>
      <w:bookmarkEnd w:id="13"/>
    </w:p>
    <w:p w:rsidR="009F7933" w:rsidRPr="009F7933" w:rsidRDefault="009F7933" w:rsidP="009F7933">
      <w:pPr>
        <w:widowControl w:val="0"/>
        <w:spacing w:line="360" w:lineRule="auto"/>
        <w:ind w:right="-230" w:firstLine="720"/>
        <w:jc w:val="both"/>
        <w:rPr>
          <w:rFonts w:ascii="Times New Roman" w:hAnsi="Times New Roman" w:cs="Times New Roman"/>
          <w:sz w:val="24"/>
          <w:szCs w:val="24"/>
        </w:rPr>
      </w:pPr>
      <w:r w:rsidRPr="009F7933">
        <w:rPr>
          <w:rFonts w:ascii="Times New Roman" w:hAnsi="Times New Roman" w:cs="Times New Roman"/>
          <w:sz w:val="24"/>
          <w:szCs w:val="24"/>
        </w:rPr>
        <w:t xml:space="preserve">Законопроектът е съгласуван с </w:t>
      </w:r>
      <w:r w:rsidRPr="009F7933">
        <w:rPr>
          <w:rFonts w:ascii="Times New Roman" w:hAnsi="Times New Roman" w:cs="Times New Roman"/>
          <w:b/>
          <w:sz w:val="24"/>
          <w:szCs w:val="24"/>
        </w:rPr>
        <w:t>девет предложения за промяна в проекта за изменение и допълнение, от които</w:t>
      </w:r>
      <w:r w:rsidRPr="009F7933">
        <w:rPr>
          <w:rFonts w:ascii="Times New Roman" w:hAnsi="Times New Roman" w:cs="Times New Roman"/>
          <w:sz w:val="24"/>
          <w:szCs w:val="24"/>
        </w:rPr>
        <w:t xml:space="preserve"> </w:t>
      </w:r>
      <w:r w:rsidRPr="009F7933">
        <w:rPr>
          <w:rFonts w:ascii="Times New Roman" w:hAnsi="Times New Roman" w:cs="Times New Roman"/>
          <w:b/>
          <w:sz w:val="24"/>
          <w:szCs w:val="24"/>
        </w:rPr>
        <w:t xml:space="preserve">три предложения относно наличието на корупционен риск са приети от законодателя, </w:t>
      </w:r>
      <w:r w:rsidRPr="009F7933">
        <w:rPr>
          <w:rFonts w:ascii="Times New Roman" w:hAnsi="Times New Roman" w:cs="Times New Roman"/>
          <w:sz w:val="24"/>
          <w:szCs w:val="24"/>
        </w:rPr>
        <w:t xml:space="preserve">а именно: </w:t>
      </w:r>
    </w:p>
    <w:p w:rsidR="009F7933" w:rsidRPr="009F7933" w:rsidRDefault="009F7933" w:rsidP="009F7933">
      <w:pPr>
        <w:widowControl w:val="0"/>
        <w:spacing w:line="360" w:lineRule="auto"/>
        <w:ind w:right="-230" w:firstLine="720"/>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 xml:space="preserve">- да бъде прецизирана разпоредбата на чл. 20в ал. 2 от закона, </w:t>
      </w:r>
      <w:r w:rsidRPr="009F7933">
        <w:rPr>
          <w:rFonts w:ascii="Times New Roman" w:hAnsi="Times New Roman" w:cs="Times New Roman"/>
          <w:sz w:val="24"/>
          <w:szCs w:val="24"/>
        </w:rPr>
        <w:t>касаещ отказ от издаване на разрешение</w:t>
      </w:r>
      <w:r w:rsidRPr="009F7933">
        <w:rPr>
          <w:rFonts w:ascii="Times New Roman" w:hAnsi="Times New Roman" w:cs="Times New Roman"/>
          <w:b/>
          <w:bCs/>
          <w:color w:val="000000"/>
          <w:sz w:val="24"/>
          <w:szCs w:val="24"/>
        </w:rPr>
        <w:t xml:space="preserve"> </w:t>
      </w:r>
      <w:r w:rsidRPr="009F7933">
        <w:rPr>
          <w:rFonts w:ascii="Times New Roman" w:hAnsi="Times New Roman" w:cs="Times New Roman"/>
          <w:color w:val="000000"/>
          <w:sz w:val="24"/>
          <w:szCs w:val="24"/>
        </w:rPr>
        <w:t>за освобождаване по чл. 3а ЗЗВВХВС, с уточнението, че Междуведомственият съвет следва да постанови отказ от издаване на разрешение по чл. 3а при неотстраняване на непълнотите в заявлението или когато информацията в него и в приложените документи е невярна;</w:t>
      </w:r>
    </w:p>
    <w:p w:rsidR="009F7933" w:rsidRPr="009F7933" w:rsidRDefault="009F7933" w:rsidP="009F7933">
      <w:pPr>
        <w:widowControl w:val="0"/>
        <w:spacing w:line="360" w:lineRule="auto"/>
        <w:ind w:right="-230" w:firstLine="720"/>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 да  се предвиди срок, след изтичането на който този компетентен орган да издаде отказ</w:t>
      </w:r>
      <w:r w:rsidRPr="009F7933">
        <w:rPr>
          <w:rFonts w:ascii="Times New Roman" w:hAnsi="Times New Roman" w:cs="Times New Roman"/>
          <w:sz w:val="24"/>
          <w:szCs w:val="24"/>
        </w:rPr>
        <w:t xml:space="preserve"> за </w:t>
      </w:r>
      <w:r w:rsidRPr="009F7933">
        <w:rPr>
          <w:rFonts w:ascii="Times New Roman" w:hAnsi="Times New Roman" w:cs="Times New Roman"/>
          <w:color w:val="000000"/>
          <w:sz w:val="24"/>
          <w:szCs w:val="24"/>
        </w:rPr>
        <w:t>освобождаване от задълженията по Регламент (ЕО) № 1907/2006 (REACH).</w:t>
      </w:r>
    </w:p>
    <w:p w:rsidR="009F7933" w:rsidRPr="009F7933" w:rsidRDefault="009F7933" w:rsidP="009F7933">
      <w:pPr>
        <w:widowControl w:val="0"/>
        <w:spacing w:line="360" w:lineRule="auto"/>
        <w:ind w:right="-230" w:firstLine="720"/>
        <w:jc w:val="both"/>
        <w:rPr>
          <w:rFonts w:ascii="Times New Roman" w:hAnsi="Times New Roman" w:cs="Times New Roman"/>
          <w:strike/>
          <w:color w:val="000000"/>
          <w:sz w:val="24"/>
          <w:szCs w:val="24"/>
        </w:rPr>
      </w:pPr>
      <w:r w:rsidRPr="009F7933">
        <w:rPr>
          <w:rFonts w:ascii="Times New Roman" w:hAnsi="Times New Roman" w:cs="Times New Roman"/>
          <w:sz w:val="24"/>
          <w:szCs w:val="24"/>
        </w:rPr>
        <w:t xml:space="preserve">- да се предвиди административнонаказващ орган, компетентен да контролира спазването на задълженията и съответно установяването на нарушенията по чл. 20д, т. 2 от закона. </w:t>
      </w:r>
    </w:p>
    <w:p w:rsidR="009F7933" w:rsidRPr="009F7933" w:rsidRDefault="009F7933" w:rsidP="009F7933">
      <w:pPr>
        <w:widowControl w:val="0"/>
        <w:spacing w:line="360" w:lineRule="auto"/>
        <w:ind w:right="40" w:firstLine="720"/>
        <w:jc w:val="both"/>
        <w:rPr>
          <w:rFonts w:ascii="Times New Roman" w:hAnsi="Times New Roman" w:cs="Times New Roman"/>
          <w:color w:val="000000"/>
          <w:sz w:val="24"/>
          <w:szCs w:val="24"/>
          <w:lang w:val="en-US"/>
        </w:rPr>
      </w:pPr>
      <w:r w:rsidRPr="009F7933">
        <w:rPr>
          <w:rFonts w:ascii="Times New Roman" w:hAnsi="Times New Roman" w:cs="Times New Roman"/>
          <w:color w:val="000000"/>
          <w:sz w:val="24"/>
          <w:szCs w:val="24"/>
        </w:rPr>
        <w:t>ЗИД на ЗЗВВХВС е приет и обнародван в Държавен вестник, бр. 53/26.06.2018 г., в сила от 26.06.2018 г.</w:t>
      </w:r>
    </w:p>
    <w:p w:rsidR="009F7933" w:rsidRPr="009F7933" w:rsidRDefault="009F7933" w:rsidP="009F7933">
      <w:pPr>
        <w:widowControl w:val="0"/>
        <w:spacing w:line="360" w:lineRule="auto"/>
        <w:ind w:right="-230" w:firstLine="709"/>
        <w:jc w:val="both"/>
        <w:rPr>
          <w:rFonts w:ascii="Times New Roman" w:hAnsi="Times New Roman" w:cs="Times New Roman"/>
          <w:color w:val="000000"/>
          <w:sz w:val="24"/>
          <w:szCs w:val="24"/>
        </w:rPr>
      </w:pPr>
      <w:r w:rsidRPr="009F7933">
        <w:rPr>
          <w:rFonts w:ascii="Times New Roman" w:hAnsi="Times New Roman" w:cs="Times New Roman"/>
          <w:b/>
          <w:sz w:val="24"/>
          <w:szCs w:val="24"/>
        </w:rPr>
        <w:t>След анализ</w:t>
      </w:r>
      <w:r w:rsidR="00854010">
        <w:rPr>
          <w:rFonts w:ascii="Times New Roman" w:hAnsi="Times New Roman" w:cs="Times New Roman"/>
          <w:b/>
          <w:sz w:val="24"/>
          <w:szCs w:val="24"/>
        </w:rPr>
        <w:t xml:space="preserve"> на становищата на заинтересованите страни </w:t>
      </w:r>
      <w:r w:rsidRPr="009F7933">
        <w:rPr>
          <w:rFonts w:ascii="Times New Roman" w:hAnsi="Times New Roman" w:cs="Times New Roman"/>
          <w:b/>
          <w:sz w:val="24"/>
          <w:szCs w:val="24"/>
        </w:rPr>
        <w:t>се направиха следните изводи:</w:t>
      </w:r>
    </w:p>
    <w:p w:rsidR="009F7933" w:rsidRPr="009F7933" w:rsidRDefault="009F7933" w:rsidP="009F7933">
      <w:pPr>
        <w:widowControl w:val="0"/>
        <w:spacing w:line="360" w:lineRule="auto"/>
        <w:ind w:right="-230" w:firstLine="720"/>
        <w:jc w:val="both"/>
        <w:rPr>
          <w:rFonts w:ascii="Times New Roman" w:hAnsi="Times New Roman" w:cs="Times New Roman"/>
          <w:sz w:val="24"/>
          <w:szCs w:val="24"/>
        </w:rPr>
      </w:pPr>
      <w:r w:rsidRPr="009F7933">
        <w:rPr>
          <w:rFonts w:ascii="Times New Roman" w:hAnsi="Times New Roman" w:cs="Times New Roman"/>
          <w:color w:val="000000"/>
          <w:sz w:val="24"/>
          <w:szCs w:val="24"/>
        </w:rPr>
        <w:t xml:space="preserve">Предвид измененията на </w:t>
      </w:r>
      <w:r w:rsidRPr="009F7933">
        <w:rPr>
          <w:rFonts w:ascii="Times New Roman" w:hAnsi="Times New Roman" w:cs="Times New Roman"/>
          <w:sz w:val="24"/>
          <w:szCs w:val="24"/>
        </w:rPr>
        <w:t>ЗЗВВХВС</w:t>
      </w:r>
      <w:r w:rsidRPr="009F7933">
        <w:rPr>
          <w:rFonts w:ascii="Times New Roman" w:hAnsi="Times New Roman" w:cs="Times New Roman"/>
          <w:color w:val="000000"/>
          <w:sz w:val="24"/>
          <w:szCs w:val="24"/>
        </w:rPr>
        <w:t xml:space="preserve"> и прилежащата </w:t>
      </w:r>
      <w:r w:rsidRPr="009F7933">
        <w:rPr>
          <w:rFonts w:ascii="Times New Roman" w:hAnsi="Times New Roman" w:cs="Times New Roman"/>
          <w:sz w:val="24"/>
          <w:szCs w:val="24"/>
          <w:lang w:val="en-US"/>
        </w:rPr>
        <w:t xml:space="preserve">Наредба за условията и реда за издаване на разрешение за освобождаване </w:t>
      </w:r>
      <w:r w:rsidRPr="009F7933">
        <w:rPr>
          <w:rFonts w:ascii="Times New Roman" w:hAnsi="Times New Roman" w:cs="Times New Roman"/>
          <w:sz w:val="24"/>
          <w:szCs w:val="24"/>
        </w:rPr>
        <w:t xml:space="preserve">от задължения по </w:t>
      </w:r>
      <w:r w:rsidRPr="009F7933">
        <w:rPr>
          <w:rFonts w:ascii="Times New Roman" w:hAnsi="Times New Roman" w:cs="Times New Roman"/>
          <w:sz w:val="24"/>
          <w:szCs w:val="24"/>
          <w:lang w:val="en-US"/>
        </w:rPr>
        <w:t xml:space="preserve">чл. 20а, ал. 1 </w:t>
      </w:r>
      <w:r w:rsidRPr="009F7933">
        <w:rPr>
          <w:rFonts w:ascii="Times New Roman" w:hAnsi="Times New Roman" w:cs="Times New Roman"/>
          <w:sz w:val="24"/>
          <w:szCs w:val="24"/>
        </w:rPr>
        <w:t xml:space="preserve">от </w:t>
      </w:r>
      <w:r w:rsidRPr="009F7933">
        <w:rPr>
          <w:rFonts w:ascii="Times New Roman" w:hAnsi="Times New Roman" w:cs="Times New Roman"/>
          <w:sz w:val="24"/>
          <w:szCs w:val="24"/>
          <w:lang w:val="en-US"/>
        </w:rPr>
        <w:t>ЗЗВВХВС</w:t>
      </w:r>
      <w:r w:rsidRPr="009F7933">
        <w:rPr>
          <w:rFonts w:ascii="Times New Roman" w:hAnsi="Times New Roman" w:cs="Times New Roman"/>
          <w:color w:val="000000"/>
          <w:sz w:val="24"/>
          <w:szCs w:val="24"/>
        </w:rPr>
        <w:t xml:space="preserve">, </w:t>
      </w:r>
      <w:r w:rsidRPr="009F7933">
        <w:rPr>
          <w:rFonts w:ascii="Times New Roman" w:hAnsi="Times New Roman" w:cs="Times New Roman"/>
          <w:sz w:val="24"/>
          <w:szCs w:val="24"/>
        </w:rPr>
        <w:t xml:space="preserve">в сила от 11.01.2020 г., </w:t>
      </w:r>
      <w:r w:rsidRPr="009F7933">
        <w:rPr>
          <w:rFonts w:ascii="Times New Roman" w:hAnsi="Times New Roman" w:cs="Times New Roman"/>
          <w:color w:val="000000"/>
          <w:sz w:val="24"/>
          <w:szCs w:val="24"/>
        </w:rPr>
        <w:t>е видно, че к</w:t>
      </w:r>
      <w:r w:rsidRPr="009F7933">
        <w:rPr>
          <w:rFonts w:ascii="Times New Roman" w:hAnsi="Times New Roman" w:cs="Times New Roman"/>
          <w:sz w:val="24"/>
          <w:szCs w:val="24"/>
        </w:rPr>
        <w:t>ъм настоящия момент Република България все още не се е възползвала от възможността за изключенията по член 2, параграф 3 на Регламент (ЕО) № 1907/2006 (REACH). Процедурата за изключване от обхвата на Регламента е сравнително кратка, поради което измененията в закона не могат да се оценят.</w:t>
      </w:r>
    </w:p>
    <w:p w:rsidR="009F7933" w:rsidRPr="009F7933" w:rsidRDefault="009F7933" w:rsidP="009F7933">
      <w:pPr>
        <w:widowControl w:val="0"/>
        <w:spacing w:line="360" w:lineRule="auto"/>
        <w:ind w:right="-230" w:firstLine="720"/>
        <w:jc w:val="both"/>
        <w:rPr>
          <w:rFonts w:ascii="Times New Roman" w:hAnsi="Times New Roman" w:cs="Times New Roman"/>
          <w:sz w:val="24"/>
          <w:szCs w:val="24"/>
        </w:rPr>
      </w:pPr>
      <w:r w:rsidRPr="009F7933">
        <w:rPr>
          <w:rFonts w:ascii="Times New Roman" w:hAnsi="Times New Roman" w:cs="Times New Roman"/>
          <w:sz w:val="24"/>
          <w:szCs w:val="24"/>
        </w:rPr>
        <w:t xml:space="preserve">Съгласно член 2, параграф 3 от Регламента, държавите членки могат да изключат </w:t>
      </w:r>
      <w:r w:rsidRPr="009F7933">
        <w:rPr>
          <w:rFonts w:ascii="Times New Roman" w:hAnsi="Times New Roman" w:cs="Times New Roman"/>
          <w:sz w:val="24"/>
          <w:szCs w:val="24"/>
        </w:rPr>
        <w:lastRenderedPageBreak/>
        <w:t>от неговия обхват определени химични вещества, когато е необходимо за целите и интересите на отбраната. В</w:t>
      </w:r>
      <w:r w:rsidRPr="009F7933">
        <w:rPr>
          <w:rFonts w:ascii="Times New Roman" w:hAnsi="Times New Roman" w:cs="Times New Roman"/>
          <w:color w:val="000000"/>
          <w:sz w:val="24"/>
          <w:szCs w:val="24"/>
        </w:rPr>
        <w:t xml:space="preserve">сяко предоставяне на информация за производство, употреба или пускане на пазара на химично вещество в самостоятелен вид, в смес или в изделие може да доведе до заплаха за сигурността. </w:t>
      </w:r>
      <w:r w:rsidRPr="009F7933">
        <w:rPr>
          <w:rFonts w:ascii="Times New Roman" w:hAnsi="Times New Roman" w:cs="Times New Roman"/>
          <w:sz w:val="24"/>
          <w:szCs w:val="24"/>
        </w:rPr>
        <w:t>Освобождаването от тези задължения следва да се извърши на базата на национална процедура, уредена в закон, която да осигури високите стандарти за безопасност и проследимост.</w:t>
      </w:r>
    </w:p>
    <w:p w:rsidR="009F7933" w:rsidRPr="009F7933" w:rsidRDefault="009F7933" w:rsidP="009F7933">
      <w:pPr>
        <w:widowControl w:val="0"/>
        <w:spacing w:line="360" w:lineRule="auto"/>
        <w:ind w:right="-230" w:firstLine="720"/>
        <w:jc w:val="both"/>
        <w:rPr>
          <w:rFonts w:ascii="Times New Roman" w:hAnsi="Times New Roman" w:cs="Times New Roman"/>
          <w:sz w:val="24"/>
          <w:szCs w:val="24"/>
        </w:rPr>
      </w:pPr>
      <w:r w:rsidRPr="009F7933">
        <w:rPr>
          <w:rFonts w:ascii="Times New Roman" w:hAnsi="Times New Roman" w:cs="Times New Roman"/>
          <w:sz w:val="24"/>
          <w:szCs w:val="24"/>
        </w:rPr>
        <w:t xml:space="preserve">Видно от предоставената информация, не са разглеждани заявления за освобождаване </w:t>
      </w:r>
      <w:r w:rsidRPr="009F7933">
        <w:rPr>
          <w:rFonts w:ascii="Times New Roman" w:hAnsi="Times New Roman" w:cs="Times New Roman"/>
          <w:color w:val="000000"/>
          <w:sz w:val="24"/>
          <w:szCs w:val="24"/>
        </w:rPr>
        <w:t xml:space="preserve">на доставки на химични вещества и смеси, свързани с отбраната, поради което не е извършвана и </w:t>
      </w:r>
      <w:r w:rsidRPr="009F7933">
        <w:rPr>
          <w:rFonts w:ascii="Times New Roman" w:hAnsi="Times New Roman" w:cs="Times New Roman"/>
          <w:sz w:val="24"/>
          <w:szCs w:val="24"/>
        </w:rPr>
        <w:t>контролна дейност по изпълнението на мерките.</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rPr>
      </w:pPr>
      <w:bookmarkStart w:id="15" w:name="_Toc36465157"/>
      <w:r w:rsidRPr="009F7933">
        <w:rPr>
          <w:rFonts w:ascii="Times New Roman" w:hAnsi="Times New Roman" w:cs="Times New Roman"/>
          <w:color w:val="auto"/>
          <w:sz w:val="24"/>
          <w:szCs w:val="24"/>
        </w:rPr>
        <w:t>IX. ЗАКОН ЗА ИЗМЕНЕНИЕ И ДОПЪЛНЕНИЕ НА ЗАКОНА ЗА ЕНЕРГЕТИКАТА</w:t>
      </w:r>
      <w:bookmarkEnd w:id="15"/>
    </w:p>
    <w:p w:rsidR="009F7933" w:rsidRPr="009F7933" w:rsidRDefault="009F7933" w:rsidP="009F7933">
      <w:pPr>
        <w:widowControl w:val="0"/>
        <w:spacing w:line="360" w:lineRule="auto"/>
        <w:ind w:firstLine="709"/>
        <w:jc w:val="both"/>
        <w:rPr>
          <w:rFonts w:ascii="Times New Roman" w:hAnsi="Times New Roman" w:cs="Times New Roman"/>
          <w:sz w:val="24"/>
          <w:szCs w:val="24"/>
          <w:lang w:val="en-US"/>
        </w:rPr>
      </w:pPr>
      <w:r w:rsidRPr="009F7933">
        <w:rPr>
          <w:rFonts w:ascii="Times New Roman" w:hAnsi="Times New Roman" w:cs="Times New Roman"/>
          <w:sz w:val="24"/>
          <w:szCs w:val="24"/>
        </w:rPr>
        <w:t xml:space="preserve">Законопроектът и съгласуван с </w:t>
      </w:r>
      <w:r w:rsidRPr="009F7933">
        <w:rPr>
          <w:rFonts w:ascii="Times New Roman" w:hAnsi="Times New Roman" w:cs="Times New Roman"/>
          <w:b/>
          <w:sz w:val="24"/>
          <w:szCs w:val="24"/>
        </w:rPr>
        <w:t xml:space="preserve">три предложения, , от които едно предложение </w:t>
      </w:r>
      <w:r w:rsidR="00854010">
        <w:rPr>
          <w:rFonts w:ascii="Times New Roman" w:hAnsi="Times New Roman" w:cs="Times New Roman"/>
          <w:b/>
          <w:sz w:val="24"/>
          <w:szCs w:val="24"/>
        </w:rPr>
        <w:t xml:space="preserve">е </w:t>
      </w:r>
      <w:r w:rsidRPr="009F7933">
        <w:rPr>
          <w:rFonts w:ascii="Times New Roman" w:hAnsi="Times New Roman" w:cs="Times New Roman"/>
          <w:b/>
          <w:sz w:val="24"/>
          <w:szCs w:val="24"/>
        </w:rPr>
        <w:t>възприето от законодателя</w:t>
      </w:r>
      <w:r w:rsidRPr="009F7933">
        <w:rPr>
          <w:rFonts w:ascii="Times New Roman" w:hAnsi="Times New Roman" w:cs="Times New Roman"/>
          <w:sz w:val="24"/>
          <w:szCs w:val="24"/>
        </w:rPr>
        <w:t>, а именно:</w:t>
      </w:r>
    </w:p>
    <w:p w:rsidR="009F7933" w:rsidRPr="009F7933" w:rsidRDefault="009F7933" w:rsidP="009F7933">
      <w:pPr>
        <w:spacing w:line="360" w:lineRule="auto"/>
        <w:ind w:firstLine="709"/>
        <w:jc w:val="both"/>
        <w:textAlignment w:val="baseline"/>
        <w:rPr>
          <w:rFonts w:ascii="Times New Roman" w:hAnsi="Times New Roman" w:cs="Times New Roman"/>
          <w:sz w:val="24"/>
          <w:szCs w:val="24"/>
        </w:rPr>
      </w:pPr>
      <w:r w:rsidRPr="009F7933">
        <w:rPr>
          <w:rFonts w:ascii="Times New Roman" w:hAnsi="Times New Roman" w:cs="Times New Roman"/>
          <w:sz w:val="24"/>
          <w:szCs w:val="24"/>
        </w:rPr>
        <w:t>- да бъде прецизирана нормата на чл. 118, ал. 2 от закона, като изрично се разпише при наличието на кои конкретни условия се ограничава или се прекратява достъпа на ползвател на мрежата.</w:t>
      </w:r>
    </w:p>
    <w:p w:rsidR="009F7933" w:rsidRPr="009F7933" w:rsidRDefault="009F7933" w:rsidP="009F7933">
      <w:pPr>
        <w:widowControl w:val="0"/>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t>Законопроектът е приет и обнародван в ДВ бр. 83 от 09.10.2018 г., в сила от 13.10.2018 г.</w:t>
      </w:r>
    </w:p>
    <w:p w:rsidR="009F7933" w:rsidRPr="009F7933" w:rsidRDefault="009F7933" w:rsidP="009F7933">
      <w:pPr>
        <w:widowControl w:val="0"/>
        <w:tabs>
          <w:tab w:val="left" w:pos="673"/>
        </w:tabs>
        <w:spacing w:line="360" w:lineRule="auto"/>
        <w:ind w:firstLine="709"/>
        <w:jc w:val="both"/>
        <w:rPr>
          <w:rFonts w:ascii="Times New Roman" w:hAnsi="Times New Roman" w:cs="Times New Roman"/>
          <w:b/>
          <w:bCs/>
          <w:sz w:val="24"/>
          <w:szCs w:val="24"/>
        </w:rPr>
      </w:pPr>
      <w:r w:rsidRPr="009F7933">
        <w:rPr>
          <w:rFonts w:ascii="Times New Roman" w:hAnsi="Times New Roman" w:cs="Times New Roman"/>
          <w:b/>
          <w:sz w:val="24"/>
          <w:szCs w:val="24"/>
        </w:rPr>
        <w:t>След анализ на отговорите от заинтересованите страни се направиха следните изводи:</w:t>
      </w:r>
    </w:p>
    <w:p w:rsidR="009F7933" w:rsidRPr="009F7933" w:rsidRDefault="009F7933" w:rsidP="009F7933">
      <w:pPr>
        <w:widowControl w:val="0"/>
        <w:tabs>
          <w:tab w:val="left" w:pos="673"/>
        </w:tabs>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t>Видно от становищата, извършените изменения създават гаранции решението за преустановяване/ограничаване на достъпа на ползвател да се прилага при ясно установени критерии. Всички заинтересовани страни са на мнението, че субективната преценка при прилагането на разпоредбата на чл. 118 ал. 2 от Закона за енергетиката (ЗЕ) е сведена до минимум.</w:t>
      </w:r>
    </w:p>
    <w:p w:rsidR="009F7933" w:rsidRPr="009F7933" w:rsidRDefault="009F7933" w:rsidP="009F7933">
      <w:pPr>
        <w:widowControl w:val="0"/>
        <w:tabs>
          <w:tab w:val="left" w:pos="673"/>
        </w:tabs>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t xml:space="preserve">Комисията за енергийно и водно регулиране (КЕБР) е органът, който приема Правилата за управление на електроенергийната система и мрежа (чл. 83, ал. 1, т. 4 и т. 5 ЗЕ) и осъществява контрол по отношение на дейността на лицензиантите. В качеството си на орган, осъществяващ контрола по въведената с чл. 118 ал. 2 от ЗЕ процедура, КЕВР отчита положителен ефект от нейното прилагане. </w:t>
      </w:r>
    </w:p>
    <w:p w:rsidR="009F7933" w:rsidRPr="009F7933" w:rsidRDefault="009F7933" w:rsidP="009F7933">
      <w:pPr>
        <w:widowControl w:val="0"/>
        <w:tabs>
          <w:tab w:val="left" w:pos="673"/>
        </w:tabs>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lastRenderedPageBreak/>
        <w:t>В Правилата се съдържат измерими и обективни технически показатели, в съответствие, с които операторът на преносна/разпределителна мрежа може да вземе решение за временно ограничаване или преустановяване на достъпа до мрежата, свързани с надеждната работа на системата и качеството на електрическата енергия. Изведен е и друг положителен момент, а именно развитието на правната норма като превантивна и дисциплинираща спрямо клиентите и производителите на електрическа енергия.</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rPr>
      </w:pPr>
      <w:bookmarkStart w:id="16" w:name="_Toc36465158"/>
      <w:r w:rsidRPr="009F7933">
        <w:rPr>
          <w:rFonts w:ascii="Times New Roman" w:hAnsi="Times New Roman" w:cs="Times New Roman"/>
          <w:color w:val="auto"/>
          <w:sz w:val="24"/>
          <w:szCs w:val="24"/>
        </w:rPr>
        <w:t>X. ПРОЕКТ НА ЗАКОН ЗА КИБЕРСИГУРНОСТ</w:t>
      </w:r>
      <w:bookmarkEnd w:id="16"/>
    </w:p>
    <w:p w:rsidR="009F7933" w:rsidRPr="009F7933" w:rsidRDefault="009F7933" w:rsidP="009F7933">
      <w:pPr>
        <w:widowControl w:val="0"/>
        <w:spacing w:line="360" w:lineRule="auto"/>
        <w:ind w:firstLine="709"/>
        <w:jc w:val="both"/>
        <w:rPr>
          <w:rFonts w:ascii="Times New Roman" w:hAnsi="Times New Roman" w:cs="Times New Roman"/>
          <w:color w:val="000000"/>
          <w:sz w:val="24"/>
          <w:szCs w:val="24"/>
        </w:rPr>
      </w:pPr>
      <w:r w:rsidRPr="009F7933">
        <w:rPr>
          <w:rFonts w:ascii="Times New Roman" w:hAnsi="Times New Roman" w:cs="Times New Roman"/>
          <w:sz w:val="24"/>
          <w:szCs w:val="24"/>
        </w:rPr>
        <w:t xml:space="preserve">Законопроектът е съгласуван с </w:t>
      </w:r>
      <w:r w:rsidRPr="009F7933">
        <w:rPr>
          <w:rFonts w:ascii="Times New Roman" w:hAnsi="Times New Roman" w:cs="Times New Roman"/>
          <w:b/>
          <w:color w:val="000000"/>
          <w:sz w:val="24"/>
          <w:szCs w:val="24"/>
        </w:rPr>
        <w:t>девет предложения относно наличието на корупционен риск, от които четири предложения са напълно възприети от законодателя</w:t>
      </w:r>
      <w:r w:rsidRPr="009F7933">
        <w:rPr>
          <w:rFonts w:ascii="Times New Roman" w:hAnsi="Times New Roman" w:cs="Times New Roman"/>
          <w:color w:val="000000"/>
          <w:sz w:val="24"/>
          <w:szCs w:val="24"/>
        </w:rPr>
        <w:t>. Предложението на КПКОНПИ, по отношение на разпоредбите на чл. 28, чл. 29, чл. 30 и чл. 31 е следното:</w:t>
      </w:r>
    </w:p>
    <w:p w:rsidR="009F7933" w:rsidRPr="009F7933" w:rsidRDefault="009F7933" w:rsidP="009F7933">
      <w:pPr>
        <w:widowControl w:val="0"/>
        <w:spacing w:line="360" w:lineRule="auto"/>
        <w:ind w:firstLine="709"/>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 xml:space="preserve">- да се направи разграничение на наказанията за различните категории лица и конкретизация на съответните размери на глобата и имуществените санкции.  </w:t>
      </w:r>
    </w:p>
    <w:p w:rsidR="009F7933" w:rsidRPr="009F7933" w:rsidRDefault="009F7933" w:rsidP="009F7933">
      <w:pPr>
        <w:widowControl w:val="0"/>
        <w:spacing w:line="360" w:lineRule="auto"/>
        <w:ind w:firstLine="709"/>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Законът за киберсигурност е приет и обнародван в Държавен вестник, бр. 94 от 13.11.2018 г. и е в сила от 17.11.2018 г.</w:t>
      </w:r>
    </w:p>
    <w:p w:rsidR="009F7933" w:rsidRPr="009F7933" w:rsidRDefault="00854010" w:rsidP="009F7933">
      <w:pPr>
        <w:widowControl w:val="0"/>
        <w:spacing w:line="360" w:lineRule="auto"/>
        <w:ind w:firstLine="709"/>
        <w:jc w:val="both"/>
        <w:rPr>
          <w:rFonts w:ascii="Times New Roman" w:hAnsi="Times New Roman" w:cs="Times New Roman"/>
          <w:b/>
          <w:bCs/>
          <w:color w:val="000000"/>
          <w:sz w:val="24"/>
          <w:szCs w:val="24"/>
        </w:rPr>
      </w:pPr>
      <w:r>
        <w:rPr>
          <w:rFonts w:ascii="Times New Roman" w:hAnsi="Times New Roman" w:cs="Times New Roman"/>
          <w:b/>
          <w:sz w:val="24"/>
          <w:szCs w:val="24"/>
        </w:rPr>
        <w:t xml:space="preserve">След анализ на становищата на </w:t>
      </w:r>
      <w:r w:rsidR="009F7933" w:rsidRPr="009F7933">
        <w:rPr>
          <w:rFonts w:ascii="Times New Roman" w:hAnsi="Times New Roman" w:cs="Times New Roman"/>
          <w:b/>
          <w:sz w:val="24"/>
          <w:szCs w:val="24"/>
        </w:rPr>
        <w:t xml:space="preserve"> заинтересованите страни се направиха следните изводи:</w:t>
      </w:r>
    </w:p>
    <w:p w:rsidR="009F7933" w:rsidRPr="009F7933" w:rsidRDefault="009F7933" w:rsidP="009F7933">
      <w:pPr>
        <w:widowControl w:val="0"/>
        <w:spacing w:line="360" w:lineRule="auto"/>
        <w:ind w:firstLine="709"/>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 xml:space="preserve">Постигната е една от основните цели на вносителите на проекта на Закона за киберсигурността, а именно: хармонизиране на националната правна уредба в областта на сигурността на мрежовата и информационната сигурност с изискванията на европейското законодателство. </w:t>
      </w:r>
      <w:r w:rsidRPr="009F7933">
        <w:rPr>
          <w:rFonts w:ascii="Times New Roman" w:hAnsi="Times New Roman" w:cs="Times New Roman"/>
          <w:sz w:val="24"/>
          <w:szCs w:val="24"/>
        </w:rPr>
        <w:t>Изградена е национална система от органи, които са оправомощени да предприемат необходимите мерки за киберсигурност и да повишат мрежовата и информационната сигурност както в сферата на държавното управление, така и от операторите на съществени услуги.</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rPr>
      </w:pPr>
      <w:bookmarkStart w:id="17" w:name="_Toc36465159"/>
      <w:r w:rsidRPr="009F7933">
        <w:rPr>
          <w:rFonts w:ascii="Times New Roman" w:hAnsi="Times New Roman" w:cs="Times New Roman"/>
          <w:color w:val="auto"/>
          <w:sz w:val="24"/>
          <w:szCs w:val="24"/>
        </w:rPr>
        <w:t>XI. ЗАКОН ЗА ИЗМЕНЕНИЕ И ДОПЪЛНЕНИЕ НА ЗАКОНА ЗА</w:t>
      </w:r>
      <w:r w:rsidRPr="009F7933">
        <w:rPr>
          <w:rFonts w:ascii="Times New Roman" w:hAnsi="Times New Roman" w:cs="Times New Roman"/>
          <w:color w:val="auto"/>
          <w:sz w:val="24"/>
          <w:szCs w:val="24"/>
          <w:lang w:val="en-US"/>
        </w:rPr>
        <w:t xml:space="preserve"> </w:t>
      </w:r>
      <w:r w:rsidRPr="009F7933">
        <w:rPr>
          <w:rFonts w:ascii="Times New Roman" w:hAnsi="Times New Roman" w:cs="Times New Roman"/>
          <w:color w:val="auto"/>
          <w:sz w:val="24"/>
          <w:szCs w:val="24"/>
        </w:rPr>
        <w:t>ПРИЛАГАНЕ НА ОБЩАТА ОРГАНИЗАЦИЯ НА ПАЗАРИТЕ НА ЗЕМЕДЕЛСКИТЕ ПРОДУКТИ НА ЕВРОПЕЙСКИЯ СЪЮЗ</w:t>
      </w:r>
      <w:bookmarkEnd w:id="17"/>
    </w:p>
    <w:p w:rsidR="009F7933" w:rsidRPr="009F7933" w:rsidRDefault="009F7933" w:rsidP="009F7933">
      <w:pPr>
        <w:widowControl w:val="0"/>
        <w:spacing w:line="360" w:lineRule="auto"/>
        <w:ind w:right="-230" w:firstLine="709"/>
        <w:jc w:val="both"/>
        <w:rPr>
          <w:rFonts w:ascii="Times New Roman" w:hAnsi="Times New Roman" w:cs="Times New Roman"/>
          <w:b/>
          <w:sz w:val="24"/>
          <w:szCs w:val="24"/>
        </w:rPr>
      </w:pPr>
      <w:r w:rsidRPr="009F7933">
        <w:rPr>
          <w:rFonts w:ascii="Times New Roman" w:hAnsi="Times New Roman" w:cs="Times New Roman"/>
          <w:sz w:val="24"/>
          <w:szCs w:val="24"/>
        </w:rPr>
        <w:t xml:space="preserve">Законопроектът е съгласуван с </w:t>
      </w:r>
      <w:r w:rsidRPr="009F7933">
        <w:rPr>
          <w:rFonts w:ascii="Times New Roman" w:hAnsi="Times New Roman" w:cs="Times New Roman"/>
          <w:b/>
          <w:sz w:val="24"/>
          <w:szCs w:val="24"/>
        </w:rPr>
        <w:t xml:space="preserve">шест предложения от КПКОНПИ за промяна в проекта за изменение и допълнение, от които две предложения относно наличието на корупционен риск, са приети от законодателя, </w:t>
      </w:r>
      <w:r w:rsidRPr="009F7933">
        <w:rPr>
          <w:rFonts w:ascii="Times New Roman" w:hAnsi="Times New Roman" w:cs="Times New Roman"/>
          <w:sz w:val="24"/>
          <w:szCs w:val="24"/>
        </w:rPr>
        <w:t>а именно:</w:t>
      </w:r>
    </w:p>
    <w:p w:rsidR="009F7933" w:rsidRPr="009F7933" w:rsidRDefault="009F7933" w:rsidP="009F7933">
      <w:pPr>
        <w:pStyle w:val="BodyText1"/>
        <w:shd w:val="clear" w:color="auto" w:fill="auto"/>
        <w:tabs>
          <w:tab w:val="left" w:pos="1063"/>
        </w:tabs>
        <w:spacing w:before="0" w:after="0" w:line="403" w:lineRule="exact"/>
        <w:ind w:right="40" w:firstLine="709"/>
        <w:rPr>
          <w:rFonts w:ascii="Times New Roman" w:hAnsi="Times New Roman" w:cs="Times New Roman"/>
          <w:sz w:val="24"/>
          <w:szCs w:val="24"/>
        </w:rPr>
      </w:pPr>
      <w:r w:rsidRPr="009F7933">
        <w:rPr>
          <w:rFonts w:ascii="Times New Roman" w:hAnsi="Times New Roman" w:cs="Times New Roman"/>
          <w:color w:val="000000"/>
          <w:sz w:val="24"/>
          <w:szCs w:val="24"/>
          <w:lang w:eastAsia="bg-BG" w:bidi="bg-BG"/>
        </w:rPr>
        <w:lastRenderedPageBreak/>
        <w:t>- В чл. 64. ал. 6. изр. 1 от закона да се направи разграничение на наказанията за различните категории лица и да се конкретизира съответния размер на глобата и имуществената санкция.</w:t>
      </w:r>
    </w:p>
    <w:p w:rsidR="009F7933" w:rsidRPr="009F7933" w:rsidRDefault="009F7933" w:rsidP="009F7933">
      <w:pPr>
        <w:pStyle w:val="BodyText1"/>
        <w:shd w:val="clear" w:color="auto" w:fill="auto"/>
        <w:tabs>
          <w:tab w:val="left" w:pos="1063"/>
        </w:tabs>
        <w:spacing w:before="0" w:after="0" w:line="403" w:lineRule="exact"/>
        <w:ind w:right="40" w:firstLine="709"/>
        <w:rPr>
          <w:rFonts w:ascii="Times New Roman" w:hAnsi="Times New Roman" w:cs="Times New Roman"/>
          <w:color w:val="000000"/>
          <w:sz w:val="24"/>
          <w:szCs w:val="24"/>
          <w:lang w:eastAsia="bg-BG" w:bidi="bg-BG"/>
        </w:rPr>
      </w:pPr>
      <w:r w:rsidRPr="009F7933">
        <w:rPr>
          <w:rFonts w:ascii="Times New Roman" w:hAnsi="Times New Roman" w:cs="Times New Roman"/>
          <w:color w:val="000000"/>
          <w:sz w:val="24"/>
          <w:szCs w:val="24"/>
          <w:lang w:eastAsia="bg-BG" w:bidi="bg-BG"/>
        </w:rPr>
        <w:t xml:space="preserve">- Разпоредбата на чл. 64. ал. 6, изр. 3 </w:t>
      </w:r>
      <w:r w:rsidR="0018035C">
        <w:rPr>
          <w:rFonts w:ascii="Times New Roman" w:hAnsi="Times New Roman" w:cs="Times New Roman"/>
          <w:color w:val="000000"/>
          <w:sz w:val="24"/>
          <w:szCs w:val="24"/>
          <w:lang w:eastAsia="bg-BG" w:bidi="bg-BG"/>
        </w:rPr>
        <w:t xml:space="preserve">от закона </w:t>
      </w:r>
      <w:r w:rsidRPr="009F7933">
        <w:rPr>
          <w:rFonts w:ascii="Times New Roman" w:hAnsi="Times New Roman" w:cs="Times New Roman"/>
          <w:color w:val="000000"/>
          <w:sz w:val="24"/>
          <w:szCs w:val="24"/>
          <w:lang w:eastAsia="bg-BG" w:bidi="bg-BG"/>
        </w:rPr>
        <w:t>да се допълни, като се предвидят административни наказания и за юридическите лица.</w:t>
      </w:r>
    </w:p>
    <w:p w:rsidR="009F7933" w:rsidRPr="009F7933" w:rsidRDefault="009F7933" w:rsidP="009F7933">
      <w:pPr>
        <w:widowControl w:val="0"/>
        <w:ind w:right="40" w:firstLine="709"/>
        <w:jc w:val="both"/>
        <w:rPr>
          <w:rFonts w:ascii="Times New Roman" w:hAnsi="Times New Roman" w:cs="Times New Roman"/>
          <w:color w:val="000000"/>
          <w:sz w:val="24"/>
          <w:szCs w:val="24"/>
        </w:rPr>
      </w:pPr>
    </w:p>
    <w:p w:rsidR="009F7933" w:rsidRPr="009F7933" w:rsidRDefault="009F7933" w:rsidP="009F7933">
      <w:pPr>
        <w:widowControl w:val="0"/>
        <w:spacing w:line="360" w:lineRule="auto"/>
        <w:ind w:right="40" w:firstLine="709"/>
        <w:jc w:val="both"/>
        <w:rPr>
          <w:rFonts w:ascii="Times New Roman" w:hAnsi="Times New Roman" w:cs="Times New Roman"/>
          <w:color w:val="000000"/>
          <w:sz w:val="24"/>
          <w:szCs w:val="24"/>
          <w:lang w:val="en-US"/>
        </w:rPr>
      </w:pPr>
      <w:r w:rsidRPr="009F7933">
        <w:rPr>
          <w:rFonts w:ascii="Times New Roman" w:hAnsi="Times New Roman" w:cs="Times New Roman"/>
          <w:color w:val="000000"/>
          <w:sz w:val="24"/>
          <w:szCs w:val="24"/>
        </w:rPr>
        <w:t>ЗИД на ЗПООПЗПЕС е обнародван в Държавен вестник, бр. 106 /21.12.2018 г., в сила от 25.12.2018 г.</w:t>
      </w:r>
    </w:p>
    <w:p w:rsidR="009F7933" w:rsidRPr="009F7933" w:rsidRDefault="009F7933" w:rsidP="009F7933">
      <w:pPr>
        <w:widowControl w:val="0"/>
        <w:spacing w:line="360" w:lineRule="auto"/>
        <w:ind w:right="-230" w:firstLine="709"/>
        <w:jc w:val="both"/>
        <w:rPr>
          <w:rFonts w:ascii="Times New Roman" w:hAnsi="Times New Roman" w:cs="Times New Roman"/>
          <w:color w:val="000000"/>
          <w:sz w:val="24"/>
          <w:szCs w:val="24"/>
        </w:rPr>
      </w:pPr>
      <w:r w:rsidRPr="009F7933">
        <w:rPr>
          <w:rFonts w:ascii="Times New Roman" w:hAnsi="Times New Roman" w:cs="Times New Roman"/>
          <w:b/>
          <w:sz w:val="24"/>
          <w:szCs w:val="24"/>
        </w:rPr>
        <w:t>След анализ</w:t>
      </w:r>
      <w:r w:rsidR="00854010">
        <w:rPr>
          <w:rFonts w:ascii="Times New Roman" w:hAnsi="Times New Roman" w:cs="Times New Roman"/>
          <w:b/>
          <w:sz w:val="24"/>
          <w:szCs w:val="24"/>
        </w:rPr>
        <w:t xml:space="preserve"> на становищата на заинтересованите</w:t>
      </w:r>
      <w:r w:rsidRPr="009F7933">
        <w:rPr>
          <w:rFonts w:ascii="Times New Roman" w:hAnsi="Times New Roman" w:cs="Times New Roman"/>
          <w:b/>
          <w:sz w:val="24"/>
          <w:szCs w:val="24"/>
        </w:rPr>
        <w:t xml:space="preserve"> страни се направиха следните изводи:</w:t>
      </w:r>
    </w:p>
    <w:p w:rsidR="009F7933" w:rsidRPr="005D49E2" w:rsidRDefault="009F7933" w:rsidP="009F7933">
      <w:pPr>
        <w:widowControl w:val="0"/>
        <w:spacing w:line="360" w:lineRule="auto"/>
        <w:ind w:right="-230" w:firstLine="709"/>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Основната цел на измененията в ЗПООПЗПЕС</w:t>
      </w:r>
      <w:r w:rsidRPr="009F7933">
        <w:rPr>
          <w:rFonts w:ascii="Times New Roman" w:hAnsi="Times New Roman" w:cs="Times New Roman"/>
          <w:sz w:val="24"/>
          <w:szCs w:val="24"/>
        </w:rPr>
        <w:t xml:space="preserve">, </w:t>
      </w:r>
      <w:r w:rsidRPr="009F7933">
        <w:rPr>
          <w:rFonts w:ascii="Times New Roman" w:hAnsi="Times New Roman" w:cs="Times New Roman"/>
          <w:color w:val="000000"/>
          <w:sz w:val="24"/>
          <w:szCs w:val="24"/>
        </w:rPr>
        <w:t>е изпълнение на препоръки на Европейската комисия, свързани с подобряване системата за контрол върху биологичното производство на земеделски и хранители продукти. По решение на ЕК</w:t>
      </w:r>
      <w:r w:rsidRPr="009F7933">
        <w:rPr>
          <w:rFonts w:ascii="Times New Roman" w:hAnsi="Times New Roman" w:cs="Times New Roman"/>
          <w:color w:val="000000"/>
          <w:sz w:val="24"/>
          <w:szCs w:val="24"/>
          <w:lang w:val="en-US"/>
        </w:rPr>
        <w:t xml:space="preserve"> </w:t>
      </w:r>
      <w:r w:rsidRPr="009F7933">
        <w:rPr>
          <w:rFonts w:ascii="Times New Roman" w:hAnsi="Times New Roman" w:cs="Times New Roman"/>
          <w:color w:val="000000"/>
          <w:sz w:val="24"/>
          <w:szCs w:val="24"/>
        </w:rPr>
        <w:t>се</w:t>
      </w:r>
      <w:r w:rsidRPr="009F7933">
        <w:rPr>
          <w:rFonts w:ascii="Times New Roman" w:hAnsi="Times New Roman" w:cs="Times New Roman"/>
          <w:color w:val="000000"/>
          <w:sz w:val="24"/>
          <w:szCs w:val="24"/>
          <w:lang w:val="en-US"/>
        </w:rPr>
        <w:t xml:space="preserve"> </w:t>
      </w:r>
      <w:r w:rsidRPr="009F7933">
        <w:rPr>
          <w:rFonts w:ascii="Times New Roman" w:hAnsi="Times New Roman" w:cs="Times New Roman"/>
          <w:color w:val="000000"/>
          <w:sz w:val="24"/>
          <w:szCs w:val="24"/>
        </w:rPr>
        <w:t>прилага</w:t>
      </w:r>
      <w:r w:rsidRPr="009F7933">
        <w:rPr>
          <w:rFonts w:ascii="Times New Roman" w:hAnsi="Times New Roman" w:cs="Times New Roman"/>
          <w:color w:val="000000"/>
          <w:sz w:val="24"/>
          <w:szCs w:val="24"/>
          <w:lang w:val="en-US"/>
        </w:rPr>
        <w:t xml:space="preserve"> </w:t>
      </w:r>
      <w:r w:rsidRPr="009F7933">
        <w:rPr>
          <w:rFonts w:ascii="Times New Roman" w:hAnsi="Times New Roman" w:cs="Times New Roman"/>
          <w:color w:val="000000"/>
          <w:sz w:val="24"/>
          <w:szCs w:val="24"/>
        </w:rPr>
        <w:t>схемата</w:t>
      </w:r>
      <w:r w:rsidRPr="009F7933">
        <w:rPr>
          <w:rFonts w:ascii="Times New Roman" w:hAnsi="Times New Roman" w:cs="Times New Roman"/>
          <w:color w:val="000000"/>
          <w:sz w:val="24"/>
          <w:szCs w:val="24"/>
          <w:lang w:val="en-US"/>
        </w:rPr>
        <w:t xml:space="preserve"> „Промоционални програми“</w:t>
      </w:r>
      <w:r w:rsidRPr="009F7933">
        <w:rPr>
          <w:rFonts w:ascii="Times New Roman" w:hAnsi="Times New Roman" w:cs="Times New Roman"/>
          <w:color w:val="000000"/>
          <w:sz w:val="24"/>
          <w:szCs w:val="24"/>
        </w:rPr>
        <w:t xml:space="preserve">, с която се подпомага българското земеделие чрез вливане на европейски парични средства ежегодно за стимулиране на българската икономика и увеличаване на българския износ, дори извън границите на ЕС. С предприемане на всички необходими мерки, целите на измененията и превантивният ефект в биологичното </w:t>
      </w:r>
      <w:r w:rsidRPr="005D49E2">
        <w:rPr>
          <w:rFonts w:ascii="Times New Roman" w:hAnsi="Times New Roman" w:cs="Times New Roman"/>
          <w:color w:val="000000"/>
          <w:sz w:val="24"/>
          <w:szCs w:val="24"/>
        </w:rPr>
        <w:t xml:space="preserve">производство са постигнати. </w:t>
      </w:r>
    </w:p>
    <w:p w:rsidR="00214659" w:rsidRPr="00214659" w:rsidRDefault="00214659" w:rsidP="00214659">
      <w:pPr>
        <w:widowControl w:val="0"/>
        <w:spacing w:line="360" w:lineRule="auto"/>
        <w:ind w:right="-230" w:firstLine="709"/>
        <w:jc w:val="both"/>
        <w:rPr>
          <w:rFonts w:ascii="Times New Roman" w:hAnsi="Times New Roman" w:cs="Times New Roman"/>
          <w:sz w:val="24"/>
          <w:szCs w:val="24"/>
        </w:rPr>
      </w:pPr>
      <w:r w:rsidRPr="00214659">
        <w:rPr>
          <w:rFonts w:ascii="Times New Roman" w:hAnsi="Times New Roman" w:cs="Times New Roman"/>
          <w:color w:val="000000"/>
          <w:sz w:val="24"/>
          <w:szCs w:val="24"/>
        </w:rPr>
        <w:t>Министерство на земеделието, храните и горите осъществява надзор върху контролиращите органи- ЮЛ и участва в партньорства с НПО, ВЗУ и други организации. Точно тези организации определят въздействието на закона като негативно за самото министерство, защото често е поставяно в качеството на ответник. Организациите са категорични, че ЗПООПЗПЕС трябва да бъде изменен и абсолютно съобразен с Регламент (ЕО) № 834/2007. Липсата на достатъчно контрол се обяснява с празнотите, причинени от честите изменения и допълнения, а</w:t>
      </w:r>
      <w:r w:rsidRPr="00214659">
        <w:rPr>
          <w:rFonts w:ascii="Times New Roman" w:hAnsi="Times New Roman" w:cs="Times New Roman"/>
          <w:sz w:val="24"/>
          <w:szCs w:val="24"/>
        </w:rPr>
        <w:t xml:space="preserve"> тези промени затрудняват дейността на фирмите и институциите. Съдебната практика потвърждава предоставената в становищата информация. Апелира се за повече прозрачност, справедлив контрол за всички лица и спазване на европейската юрисдикция. </w:t>
      </w:r>
    </w:p>
    <w:p w:rsidR="009F7933" w:rsidRPr="005D49E2" w:rsidRDefault="009F7933" w:rsidP="009F7933">
      <w:pPr>
        <w:widowControl w:val="0"/>
        <w:spacing w:line="360" w:lineRule="auto"/>
        <w:ind w:right="-230" w:firstLine="709"/>
        <w:jc w:val="both"/>
        <w:rPr>
          <w:rFonts w:ascii="Times New Roman" w:hAnsi="Times New Roman" w:cs="Times New Roman"/>
          <w:sz w:val="24"/>
          <w:szCs w:val="24"/>
        </w:rPr>
      </w:pPr>
      <w:r w:rsidRPr="005D49E2">
        <w:rPr>
          <w:rFonts w:ascii="Times New Roman" w:hAnsi="Times New Roman" w:cs="Times New Roman"/>
          <w:sz w:val="24"/>
          <w:szCs w:val="24"/>
        </w:rPr>
        <w:t xml:space="preserve">Строгите санкции от </w:t>
      </w:r>
      <w:r w:rsidR="002D053A" w:rsidRPr="005D49E2">
        <w:rPr>
          <w:rFonts w:ascii="Times New Roman" w:hAnsi="Times New Roman" w:cs="Times New Roman"/>
          <w:sz w:val="24"/>
          <w:szCs w:val="24"/>
        </w:rPr>
        <w:t>някои държавни</w:t>
      </w:r>
      <w:r w:rsidRPr="005D49E2">
        <w:rPr>
          <w:rFonts w:ascii="Times New Roman" w:hAnsi="Times New Roman" w:cs="Times New Roman"/>
          <w:sz w:val="24"/>
          <w:szCs w:val="24"/>
        </w:rPr>
        <w:t xml:space="preserve"> органи не прекратяват тенденцията за недобросъвестно отглеждане на биологични продукти с конвенционални средства, а според предоставените данни най-голям брой </w:t>
      </w:r>
      <w:r w:rsidR="00214659">
        <w:rPr>
          <w:rFonts w:ascii="Times New Roman" w:hAnsi="Times New Roman" w:cs="Times New Roman"/>
          <w:sz w:val="24"/>
          <w:szCs w:val="24"/>
        </w:rPr>
        <w:t>санкции</w:t>
      </w:r>
      <w:r w:rsidRPr="005D49E2">
        <w:rPr>
          <w:rFonts w:ascii="Times New Roman" w:hAnsi="Times New Roman" w:cs="Times New Roman"/>
          <w:sz w:val="24"/>
          <w:szCs w:val="24"/>
        </w:rPr>
        <w:t xml:space="preserve"> се налагат от чуждестранните контролиращи юридически лица.</w:t>
      </w:r>
    </w:p>
    <w:p w:rsidR="009F7933" w:rsidRPr="009F7933" w:rsidRDefault="009F7933" w:rsidP="009F7933">
      <w:pPr>
        <w:pStyle w:val="Heading2"/>
        <w:spacing w:before="0" w:line="360" w:lineRule="auto"/>
        <w:ind w:firstLine="709"/>
        <w:jc w:val="both"/>
        <w:rPr>
          <w:rFonts w:ascii="Times New Roman" w:hAnsi="Times New Roman" w:cs="Times New Roman"/>
          <w:color w:val="auto"/>
          <w:sz w:val="24"/>
          <w:szCs w:val="24"/>
        </w:rPr>
      </w:pPr>
      <w:bookmarkStart w:id="18" w:name="_Toc36465160"/>
      <w:r w:rsidRPr="009F7933">
        <w:rPr>
          <w:rFonts w:ascii="Times New Roman" w:hAnsi="Times New Roman" w:cs="Times New Roman"/>
          <w:color w:val="auto"/>
          <w:sz w:val="24"/>
          <w:szCs w:val="24"/>
        </w:rPr>
        <w:lastRenderedPageBreak/>
        <w:t>XII. ЗАКОН ЗА ИЗМЕНЕНИЕ И ДОПЪЛНЕНИЕ НА ЗАКОНА ЗА ФИЛМОВАТА ИНДУСТРИЯ</w:t>
      </w:r>
      <w:bookmarkEnd w:id="18"/>
    </w:p>
    <w:p w:rsidR="009F7933" w:rsidRPr="009F7933" w:rsidRDefault="009F7933" w:rsidP="009F7933">
      <w:pPr>
        <w:widowControl w:val="0"/>
        <w:suppressAutoHyphens/>
        <w:spacing w:line="360" w:lineRule="auto"/>
        <w:ind w:right="40" w:firstLine="720"/>
        <w:jc w:val="both"/>
        <w:rPr>
          <w:rFonts w:ascii="Times New Roman" w:hAnsi="Times New Roman" w:cs="Times New Roman"/>
          <w:sz w:val="24"/>
          <w:szCs w:val="24"/>
        </w:rPr>
      </w:pPr>
      <w:r w:rsidRPr="009F7933">
        <w:rPr>
          <w:rFonts w:ascii="Times New Roman" w:hAnsi="Times New Roman" w:cs="Times New Roman"/>
          <w:color w:val="000000"/>
          <w:sz w:val="24"/>
          <w:szCs w:val="24"/>
        </w:rPr>
        <w:t>Законопроектът е съгласуван с</w:t>
      </w:r>
      <w:r w:rsidRPr="009F7933">
        <w:rPr>
          <w:rFonts w:ascii="Times New Roman" w:hAnsi="Times New Roman" w:cs="Times New Roman"/>
          <w:b/>
          <w:color w:val="000000"/>
          <w:sz w:val="24"/>
          <w:szCs w:val="24"/>
        </w:rPr>
        <w:t xml:space="preserve"> две предложения за промяна,</w:t>
      </w:r>
      <w:r w:rsidRPr="009F7933">
        <w:rPr>
          <w:rFonts w:ascii="Times New Roman" w:hAnsi="Times New Roman" w:cs="Times New Roman"/>
          <w:color w:val="000000"/>
          <w:sz w:val="24"/>
          <w:szCs w:val="24"/>
        </w:rPr>
        <w:t xml:space="preserve"> </w:t>
      </w:r>
      <w:r w:rsidRPr="009F7933">
        <w:rPr>
          <w:rFonts w:ascii="Times New Roman" w:hAnsi="Times New Roman" w:cs="Times New Roman"/>
          <w:b/>
          <w:color w:val="000000"/>
          <w:sz w:val="24"/>
          <w:szCs w:val="24"/>
        </w:rPr>
        <w:t xml:space="preserve">които са възприети от законодателя, </w:t>
      </w:r>
      <w:r w:rsidRPr="009F7933">
        <w:rPr>
          <w:rFonts w:ascii="Times New Roman" w:hAnsi="Times New Roman" w:cs="Times New Roman"/>
          <w:color w:val="000000"/>
          <w:sz w:val="24"/>
          <w:szCs w:val="24"/>
        </w:rPr>
        <w:t>а именно:</w:t>
      </w:r>
    </w:p>
    <w:p w:rsidR="009F7933" w:rsidRPr="009F7933" w:rsidRDefault="009F7933" w:rsidP="009F7933">
      <w:pPr>
        <w:suppressAutoHyphens/>
        <w:overflowPunct w:val="0"/>
        <w:spacing w:line="360" w:lineRule="auto"/>
        <w:ind w:firstLine="720"/>
        <w:jc w:val="both"/>
        <w:textAlignment w:val="baseline"/>
        <w:rPr>
          <w:rFonts w:ascii="Times New Roman" w:hAnsi="Times New Roman" w:cs="Times New Roman"/>
          <w:sz w:val="24"/>
          <w:szCs w:val="24"/>
        </w:rPr>
      </w:pPr>
      <w:r w:rsidRPr="009F7933">
        <w:rPr>
          <w:rFonts w:ascii="Times New Roman" w:hAnsi="Times New Roman" w:cs="Times New Roman"/>
          <w:sz w:val="24"/>
          <w:szCs w:val="24"/>
        </w:rPr>
        <w:t xml:space="preserve">1. Да се разпишат в закона подробно правилата за избор, състав и мандатност на </w:t>
      </w:r>
      <w:r w:rsidR="00947E27" w:rsidRPr="009F7933">
        <w:rPr>
          <w:rFonts w:ascii="Times New Roman" w:hAnsi="Times New Roman" w:cs="Times New Roman"/>
          <w:sz w:val="24"/>
          <w:szCs w:val="24"/>
        </w:rPr>
        <w:t>Национална комисия за разпространение на филми</w:t>
      </w:r>
      <w:r w:rsidRPr="009F7933">
        <w:rPr>
          <w:rFonts w:ascii="Times New Roman" w:hAnsi="Times New Roman" w:cs="Times New Roman"/>
          <w:sz w:val="24"/>
          <w:szCs w:val="24"/>
        </w:rPr>
        <w:t>, както и процедурата по разглеждане на постъпилите проекти, тяхното оценяване по критериите по чл. 27, ал. 1, т. 1, 2 и 5 и класиране за държавно подпомагане.</w:t>
      </w:r>
    </w:p>
    <w:p w:rsidR="009F7933" w:rsidRPr="009F7933" w:rsidRDefault="009F7933" w:rsidP="009F7933">
      <w:pPr>
        <w:widowControl w:val="0"/>
        <w:suppressAutoHyphens/>
        <w:spacing w:line="360" w:lineRule="auto"/>
        <w:ind w:right="40" w:firstLine="720"/>
        <w:jc w:val="both"/>
        <w:rPr>
          <w:rFonts w:ascii="Times New Roman" w:hAnsi="Times New Roman" w:cs="Times New Roman"/>
          <w:sz w:val="24"/>
          <w:szCs w:val="24"/>
        </w:rPr>
      </w:pPr>
      <w:r w:rsidRPr="009F7933">
        <w:rPr>
          <w:rFonts w:ascii="Times New Roman" w:hAnsi="Times New Roman" w:cs="Times New Roman"/>
          <w:sz w:val="24"/>
          <w:szCs w:val="24"/>
        </w:rPr>
        <w:t>2. Да се регламентира по – голям състав от експерти на Национална комисия за разпространение на филми.</w:t>
      </w:r>
    </w:p>
    <w:p w:rsidR="009F7933" w:rsidRPr="009F7933" w:rsidRDefault="009F7933" w:rsidP="009F7933">
      <w:pPr>
        <w:widowControl w:val="0"/>
        <w:suppressAutoHyphens/>
        <w:spacing w:line="360" w:lineRule="auto"/>
        <w:ind w:right="40" w:firstLine="720"/>
        <w:jc w:val="both"/>
        <w:rPr>
          <w:rFonts w:ascii="Times New Roman" w:hAnsi="Times New Roman" w:cs="Times New Roman"/>
          <w:color w:val="000000"/>
          <w:sz w:val="24"/>
          <w:szCs w:val="24"/>
        </w:rPr>
      </w:pPr>
      <w:r w:rsidRPr="009F7933">
        <w:rPr>
          <w:rFonts w:ascii="Times New Roman" w:hAnsi="Times New Roman" w:cs="Times New Roman"/>
          <w:color w:val="000000"/>
          <w:sz w:val="24"/>
          <w:szCs w:val="24"/>
        </w:rPr>
        <w:t>Закона за филмовата индустрия (ЗИД на ЗФИ) е приет и обнародван в Държавен вестник, бр. 98/27.11.2018 г., в сила от 27.11.2018 г.</w:t>
      </w:r>
    </w:p>
    <w:p w:rsidR="009F7933" w:rsidRPr="009F7933" w:rsidRDefault="009F7933" w:rsidP="009F7933">
      <w:pPr>
        <w:tabs>
          <w:tab w:val="left" w:pos="709"/>
        </w:tabs>
        <w:suppressAutoHyphens/>
        <w:overflowPunct w:val="0"/>
        <w:spacing w:line="360" w:lineRule="auto"/>
        <w:jc w:val="both"/>
        <w:textAlignment w:val="baseline"/>
        <w:rPr>
          <w:rFonts w:ascii="Times New Roman" w:hAnsi="Times New Roman" w:cs="Times New Roman"/>
          <w:b/>
          <w:bCs/>
          <w:sz w:val="24"/>
          <w:szCs w:val="24"/>
        </w:rPr>
      </w:pPr>
      <w:r w:rsidRPr="009F7933">
        <w:rPr>
          <w:rFonts w:ascii="Times New Roman" w:hAnsi="Times New Roman" w:cs="Times New Roman"/>
          <w:sz w:val="24"/>
          <w:szCs w:val="24"/>
        </w:rPr>
        <w:tab/>
      </w:r>
      <w:r w:rsidRPr="009F7933">
        <w:rPr>
          <w:rFonts w:ascii="Times New Roman" w:hAnsi="Times New Roman" w:cs="Times New Roman"/>
          <w:b/>
          <w:sz w:val="24"/>
          <w:szCs w:val="24"/>
        </w:rPr>
        <w:t>След анализ на</w:t>
      </w:r>
      <w:r w:rsidR="00947E27">
        <w:rPr>
          <w:rFonts w:ascii="Times New Roman" w:hAnsi="Times New Roman" w:cs="Times New Roman"/>
          <w:b/>
          <w:sz w:val="24"/>
          <w:szCs w:val="24"/>
        </w:rPr>
        <w:t xml:space="preserve"> становищата на</w:t>
      </w:r>
      <w:r w:rsidRPr="009F7933">
        <w:rPr>
          <w:rFonts w:ascii="Times New Roman" w:hAnsi="Times New Roman" w:cs="Times New Roman"/>
          <w:b/>
          <w:sz w:val="24"/>
          <w:szCs w:val="24"/>
        </w:rPr>
        <w:t xml:space="preserve"> заинтересованите страни се направиха следните изводи:</w:t>
      </w:r>
    </w:p>
    <w:p w:rsidR="009F7933" w:rsidRPr="009F7933" w:rsidRDefault="009F7933" w:rsidP="009F7933">
      <w:pPr>
        <w:widowControl w:val="0"/>
        <w:suppressAutoHyphens/>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t xml:space="preserve">С измененията и допълненията на Закона за филмовата индустрия е постигнат ефект на прозрачност, обективност и целесъобразност при предоставянето на държавна помощ за българската филмова индустрия, значително е подобрена работата на Изпълнителна агенция „Национален филмов център“, както и механизма за определяне и предоставяне на държавната помощ. </w:t>
      </w:r>
    </w:p>
    <w:p w:rsidR="009F7933" w:rsidRPr="009F7933" w:rsidRDefault="009F7933" w:rsidP="009F7933">
      <w:pPr>
        <w:widowControl w:val="0"/>
        <w:suppressAutoHyphens/>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t>Налице са положителни въздействия в няколко направления: ясно дефиниране на критерии за културен продукт, прозрачност и обективност при кандидатстване и оценка на проектите; регламентиране на широк състав от експерти в Националната комисия за разпространение на филми, което способства за безпристрастно оценяване на постъпилите проекти; членовете на комисията са експерти в своята област, което гарантира обективност на извършваните оценки; разпоредбите на двата регламента (Регламент ЕС № 651/2014 и Регламент ЕС № 1407/2013) са въведени коректно и осигуряват равнопоставено участие на кандидатите.</w:t>
      </w:r>
    </w:p>
    <w:p w:rsidR="009F7933" w:rsidRPr="009F7933" w:rsidRDefault="009F7933" w:rsidP="009F7933">
      <w:pPr>
        <w:widowControl w:val="0"/>
        <w:suppressAutoHyphens/>
        <w:spacing w:line="360" w:lineRule="auto"/>
        <w:ind w:firstLine="709"/>
        <w:jc w:val="both"/>
        <w:rPr>
          <w:rFonts w:ascii="Times New Roman" w:hAnsi="Times New Roman" w:cs="Times New Roman"/>
          <w:sz w:val="24"/>
          <w:szCs w:val="24"/>
        </w:rPr>
      </w:pPr>
      <w:r w:rsidRPr="009F7933">
        <w:rPr>
          <w:rFonts w:ascii="Times New Roman" w:hAnsi="Times New Roman" w:cs="Times New Roman"/>
          <w:sz w:val="24"/>
          <w:szCs w:val="24"/>
        </w:rPr>
        <w:t>Положителна оценка следва да получи стремежа на Националната комисия за разпространение на филми за усъвършенстване на критериите за оценка на постъпилите проекти, както и безпристрастното им разглеждане.</w:t>
      </w:r>
    </w:p>
    <w:p w:rsidR="009F7933" w:rsidRPr="009F7933" w:rsidRDefault="009F7933" w:rsidP="009F7933">
      <w:pPr>
        <w:widowControl w:val="0"/>
        <w:suppressAutoHyphens/>
        <w:spacing w:line="360" w:lineRule="auto"/>
        <w:ind w:firstLine="709"/>
        <w:jc w:val="both"/>
        <w:rPr>
          <w:rFonts w:ascii="Times New Roman" w:hAnsi="Times New Roman" w:cs="Times New Roman"/>
          <w:color w:val="000000"/>
          <w:sz w:val="24"/>
          <w:szCs w:val="24"/>
        </w:rPr>
      </w:pPr>
      <w:r w:rsidRPr="009F7933">
        <w:rPr>
          <w:rFonts w:ascii="Times New Roman" w:hAnsi="Times New Roman" w:cs="Times New Roman"/>
          <w:sz w:val="24"/>
          <w:szCs w:val="24"/>
        </w:rPr>
        <w:lastRenderedPageBreak/>
        <w:t>Същевременно, при извършване на последващия анализ се откроиха някои слабости в закона, свързани с липсата на ясни условия за избор на професионалните сдружения и юридическите лица с нестопанска цел, осъществяващи дейност в областта на филмовата индустрия, както и техните квоти в експертно-консултативните органи към НФЦ. Допускането на установилата се практика за предоставяне на квоти на едни и същи организации за излъчване на представители в експертно-консултативните органи следва да се отчете като идентификатор за корупционен риск в закона, като се има предвид, че изборът се осъществява по целесъобразност от Министъра на културата и не подлежи на съдебен контрол. Необходимо е да се установят прозрачни, гарантиращи равноправие правила за избор на представителните организации, за да се осигури участие на всички организации и възможно най-голяма представителност на всички професионални категории.</w:t>
      </w:r>
    </w:p>
    <w:p w:rsidR="003E4C8A" w:rsidRPr="003E4C8A" w:rsidRDefault="003E4C8A" w:rsidP="003E4C8A">
      <w:pPr>
        <w:jc w:val="both"/>
        <w:rPr>
          <w:rFonts w:ascii="Times New Roman" w:hAnsi="Times New Roman" w:cs="Times New Roman"/>
          <w:b/>
          <w:sz w:val="24"/>
          <w:szCs w:val="24"/>
        </w:rPr>
      </w:pPr>
    </w:p>
    <w:p w:rsidR="003E4C8A" w:rsidRPr="003E4C8A" w:rsidRDefault="003E4C8A" w:rsidP="003E4C8A">
      <w:pPr>
        <w:jc w:val="both"/>
        <w:rPr>
          <w:rFonts w:ascii="Times New Roman" w:hAnsi="Times New Roman" w:cs="Times New Roman"/>
          <w:b/>
          <w:sz w:val="24"/>
          <w:szCs w:val="24"/>
        </w:rPr>
      </w:pPr>
    </w:p>
    <w:p w:rsidR="00016EAA" w:rsidRPr="000A1567" w:rsidRDefault="003E4C8A" w:rsidP="00016EAA">
      <w:pPr>
        <w:jc w:val="both"/>
        <w:rPr>
          <w:rFonts w:ascii="Times New Roman" w:hAnsi="Times New Roman" w:cs="Times New Roman"/>
          <w:sz w:val="24"/>
          <w:szCs w:val="24"/>
        </w:rPr>
      </w:pPr>
      <w:r>
        <w:rPr>
          <w:b/>
        </w:rPr>
        <w:tab/>
      </w:r>
      <w:r>
        <w:rPr>
          <w:b/>
        </w:rPr>
        <w:tab/>
      </w:r>
      <w:r>
        <w:rPr>
          <w:b/>
        </w:rPr>
        <w:tab/>
      </w:r>
      <w:r>
        <w:rPr>
          <w:b/>
        </w:rPr>
        <w:tab/>
      </w:r>
      <w:r>
        <w:rPr>
          <w:b/>
        </w:rPr>
        <w:tab/>
      </w:r>
      <w:r>
        <w:rPr>
          <w:b/>
        </w:rPr>
        <w:tab/>
      </w:r>
      <w:r w:rsidR="000A1567">
        <w:rPr>
          <w:b/>
        </w:rPr>
        <w:tab/>
      </w:r>
      <w:r w:rsidR="000A1567">
        <w:rPr>
          <w:b/>
        </w:rPr>
        <w:tab/>
      </w:r>
      <w:r w:rsidR="000A1567">
        <w:rPr>
          <w:b/>
        </w:rPr>
        <w:tab/>
      </w:r>
      <w:r w:rsidR="000A1567">
        <w:rPr>
          <w:b/>
        </w:rPr>
        <w:tab/>
      </w:r>
      <w:r w:rsidR="000A1567">
        <w:rPr>
          <w:b/>
        </w:rPr>
        <w:tab/>
      </w:r>
      <w:r w:rsidR="000A1567">
        <w:rPr>
          <w:b/>
        </w:rPr>
        <w:tab/>
      </w:r>
      <w:r w:rsidR="000A1567">
        <w:rPr>
          <w:b/>
        </w:rPr>
        <w:tab/>
      </w:r>
      <w:r w:rsidR="000A1567">
        <w:rPr>
          <w:b/>
        </w:rPr>
        <w:tab/>
      </w:r>
    </w:p>
    <w:sectPr w:rsidR="00016EAA" w:rsidRPr="000A156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2C" w:rsidRDefault="0076592C" w:rsidP="00C7351B">
      <w:pPr>
        <w:spacing w:after="0" w:line="240" w:lineRule="auto"/>
      </w:pPr>
      <w:r>
        <w:separator/>
      </w:r>
    </w:p>
  </w:endnote>
  <w:endnote w:type="continuationSeparator" w:id="0">
    <w:p w:rsidR="0076592C" w:rsidRDefault="0076592C" w:rsidP="00C7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68161"/>
      <w:docPartObj>
        <w:docPartGallery w:val="Page Numbers (Bottom of Page)"/>
        <w:docPartUnique/>
      </w:docPartObj>
    </w:sdtPr>
    <w:sdtEndPr>
      <w:rPr>
        <w:noProof/>
      </w:rPr>
    </w:sdtEndPr>
    <w:sdtContent>
      <w:p w:rsidR="00116F38" w:rsidRDefault="00116F38">
        <w:pPr>
          <w:pStyle w:val="Footer"/>
          <w:jc w:val="right"/>
        </w:pPr>
        <w:r>
          <w:fldChar w:fldCharType="begin"/>
        </w:r>
        <w:r>
          <w:instrText xml:space="preserve"> PAGE   \* MERGEFORMAT </w:instrText>
        </w:r>
        <w:r>
          <w:fldChar w:fldCharType="separate"/>
        </w:r>
        <w:r w:rsidR="007F6200">
          <w:rPr>
            <w:noProof/>
          </w:rPr>
          <w:t>4</w:t>
        </w:r>
        <w:r>
          <w:rPr>
            <w:noProof/>
          </w:rPr>
          <w:fldChar w:fldCharType="end"/>
        </w:r>
      </w:p>
    </w:sdtContent>
  </w:sdt>
  <w:p w:rsidR="00116F38" w:rsidRDefault="00116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2C" w:rsidRDefault="0076592C" w:rsidP="00C7351B">
      <w:pPr>
        <w:spacing w:after="0" w:line="240" w:lineRule="auto"/>
      </w:pPr>
      <w:r>
        <w:separator/>
      </w:r>
    </w:p>
  </w:footnote>
  <w:footnote w:type="continuationSeparator" w:id="0">
    <w:p w:rsidR="0076592C" w:rsidRDefault="0076592C" w:rsidP="00C73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7A6"/>
    <w:multiLevelType w:val="multilevel"/>
    <w:tmpl w:val="24D8D9B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152B5427"/>
    <w:multiLevelType w:val="hybridMultilevel"/>
    <w:tmpl w:val="DED0635C"/>
    <w:lvl w:ilvl="0" w:tplc="3AAADAA6">
      <w:start w:val="1"/>
      <w:numFmt w:val="decimal"/>
      <w:lvlText w:val="%1."/>
      <w:lvlJc w:val="left"/>
      <w:pPr>
        <w:ind w:left="1429" w:hanging="360"/>
      </w:pPr>
      <w:rPr>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nsid w:val="1BC20F58"/>
    <w:multiLevelType w:val="hybridMultilevel"/>
    <w:tmpl w:val="5838C9D2"/>
    <w:lvl w:ilvl="0" w:tplc="2FBA3FF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1CCB53F8"/>
    <w:multiLevelType w:val="hybridMultilevel"/>
    <w:tmpl w:val="2C1A5B28"/>
    <w:lvl w:ilvl="0" w:tplc="281624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228B5A7A"/>
    <w:multiLevelType w:val="multilevel"/>
    <w:tmpl w:val="12F47396"/>
    <w:lvl w:ilvl="0">
      <w:start w:val="1"/>
      <w:numFmt w:val="decimal"/>
      <w:lvlText w:val="%1."/>
      <w:lvlJc w:val="left"/>
      <w:pPr>
        <w:ind w:left="1068"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nsid w:val="2A611402"/>
    <w:multiLevelType w:val="hybridMultilevel"/>
    <w:tmpl w:val="A280ACA0"/>
    <w:lvl w:ilvl="0" w:tplc="557A7C94">
      <w:start w:val="2"/>
      <w:numFmt w:val="bullet"/>
      <w:lvlText w:val="-"/>
      <w:lvlJc w:val="left"/>
      <w:pPr>
        <w:ind w:left="1068" w:hanging="360"/>
      </w:pPr>
      <w:rPr>
        <w:rFonts w:ascii="Times New Roman" w:eastAsia="Times New Roman" w:hAnsi="Times New Roman" w:cs="Times New Roman" w:hint="default"/>
        <w:b w:val="0"/>
        <w:color w:val="00000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6">
    <w:nsid w:val="2AA52BDD"/>
    <w:multiLevelType w:val="hybridMultilevel"/>
    <w:tmpl w:val="4A540B10"/>
    <w:lvl w:ilvl="0" w:tplc="4E1ACC0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7">
    <w:nsid w:val="3267506B"/>
    <w:multiLevelType w:val="multilevel"/>
    <w:tmpl w:val="C8E6A6D2"/>
    <w:lvl w:ilvl="0">
      <w:start w:val="1"/>
      <w:numFmt w:val="bullet"/>
      <w:lvlText w:val=""/>
      <w:lvlJc w:val="left"/>
      <w:pPr>
        <w:ind w:left="1068" w:hanging="360"/>
      </w:pPr>
      <w:rPr>
        <w:rFonts w:ascii="Wingdings" w:hAnsi="Wingdings" w:cs="Wingdings"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8">
    <w:nsid w:val="42212AA5"/>
    <w:multiLevelType w:val="multilevel"/>
    <w:tmpl w:val="85A822DA"/>
    <w:lvl w:ilvl="0">
      <w:start w:val="5"/>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
    <w:nsid w:val="444E1C33"/>
    <w:multiLevelType w:val="hybridMultilevel"/>
    <w:tmpl w:val="09B6E94C"/>
    <w:lvl w:ilvl="0" w:tplc="0478DADE">
      <w:start w:val="6"/>
      <w:numFmt w:val="bullet"/>
      <w:lvlText w:val="-"/>
      <w:lvlJc w:val="left"/>
      <w:pPr>
        <w:ind w:left="1065" w:hanging="360"/>
      </w:pPr>
      <w:rPr>
        <w:rFonts w:ascii="Times New Roman" w:eastAsiaTheme="minorHAnsi"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0">
    <w:nsid w:val="48B62607"/>
    <w:multiLevelType w:val="hybridMultilevel"/>
    <w:tmpl w:val="C3A8873C"/>
    <w:lvl w:ilvl="0" w:tplc="A42EE864">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4CD96C4E"/>
    <w:multiLevelType w:val="hybridMultilevel"/>
    <w:tmpl w:val="7D8AB442"/>
    <w:lvl w:ilvl="0" w:tplc="42A05334">
      <w:start w:val="5"/>
      <w:numFmt w:val="bullet"/>
      <w:lvlText w:val="-"/>
      <w:lvlJc w:val="left"/>
      <w:pPr>
        <w:ind w:left="1428" w:hanging="360"/>
      </w:pPr>
      <w:rPr>
        <w:rFonts w:ascii="Times New Roman" w:eastAsia="Times New Roman" w:hAnsi="Times New Roman" w:cs="Times New Roman"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12">
    <w:nsid w:val="5D443CD2"/>
    <w:multiLevelType w:val="hybridMultilevel"/>
    <w:tmpl w:val="B5AE6AF0"/>
    <w:lvl w:ilvl="0" w:tplc="513CCB66">
      <w:start w:val="3"/>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AD65F8D"/>
    <w:multiLevelType w:val="hybridMultilevel"/>
    <w:tmpl w:val="0B2ACCE0"/>
    <w:lvl w:ilvl="0" w:tplc="EF148F9E">
      <w:start w:val="2"/>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4">
    <w:nsid w:val="7001343A"/>
    <w:multiLevelType w:val="hybridMultilevel"/>
    <w:tmpl w:val="50089570"/>
    <w:lvl w:ilvl="0" w:tplc="74E4DB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C5A71"/>
    <w:multiLevelType w:val="hybridMultilevel"/>
    <w:tmpl w:val="957891DA"/>
    <w:lvl w:ilvl="0" w:tplc="634A9F88">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2"/>
  </w:num>
  <w:num w:numId="2">
    <w:abstractNumId w:val="9"/>
  </w:num>
  <w:num w:numId="3">
    <w:abstractNumId w:val="4"/>
  </w:num>
  <w:num w:numId="4">
    <w:abstractNumId w:val="12"/>
  </w:num>
  <w:num w:numId="5">
    <w:abstractNumId w:val="5"/>
  </w:num>
  <w:num w:numId="6">
    <w:abstractNumId w:val="13"/>
  </w:num>
  <w:num w:numId="7">
    <w:abstractNumId w:val="1"/>
  </w:num>
  <w:num w:numId="8">
    <w:abstractNumId w:val="8"/>
  </w:num>
  <w:num w:numId="9">
    <w:abstractNumId w:val="0"/>
  </w:num>
  <w:num w:numId="10">
    <w:abstractNumId w:val="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5"/>
  </w:num>
  <w:num w:numId="14">
    <w:abstractNumId w:val="1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86E"/>
    <w:rsid w:val="000050E6"/>
    <w:rsid w:val="000160F4"/>
    <w:rsid w:val="00016AAA"/>
    <w:rsid w:val="00016EAA"/>
    <w:rsid w:val="00026002"/>
    <w:rsid w:val="0005314E"/>
    <w:rsid w:val="00054F21"/>
    <w:rsid w:val="00057AE1"/>
    <w:rsid w:val="000A1567"/>
    <w:rsid w:val="000B4EC6"/>
    <w:rsid w:val="000D4307"/>
    <w:rsid w:val="000E0804"/>
    <w:rsid w:val="001122F4"/>
    <w:rsid w:val="00116F38"/>
    <w:rsid w:val="00147EA1"/>
    <w:rsid w:val="0016017B"/>
    <w:rsid w:val="00160C55"/>
    <w:rsid w:val="0016120C"/>
    <w:rsid w:val="0017175F"/>
    <w:rsid w:val="0018035C"/>
    <w:rsid w:val="001C1C41"/>
    <w:rsid w:val="001D5EE8"/>
    <w:rsid w:val="00214659"/>
    <w:rsid w:val="002D053A"/>
    <w:rsid w:val="002F560C"/>
    <w:rsid w:val="00303E2C"/>
    <w:rsid w:val="00317E1C"/>
    <w:rsid w:val="0035010C"/>
    <w:rsid w:val="0035060A"/>
    <w:rsid w:val="00353302"/>
    <w:rsid w:val="0036241B"/>
    <w:rsid w:val="00376839"/>
    <w:rsid w:val="003E4C8A"/>
    <w:rsid w:val="003F3157"/>
    <w:rsid w:val="003F7420"/>
    <w:rsid w:val="0041139B"/>
    <w:rsid w:val="0041271D"/>
    <w:rsid w:val="00440F39"/>
    <w:rsid w:val="00456AC5"/>
    <w:rsid w:val="00457505"/>
    <w:rsid w:val="004661F0"/>
    <w:rsid w:val="004F67B8"/>
    <w:rsid w:val="005126EE"/>
    <w:rsid w:val="00514D1B"/>
    <w:rsid w:val="00537B12"/>
    <w:rsid w:val="00546877"/>
    <w:rsid w:val="00553FB7"/>
    <w:rsid w:val="00581645"/>
    <w:rsid w:val="005A405E"/>
    <w:rsid w:val="005D188C"/>
    <w:rsid w:val="005D49E2"/>
    <w:rsid w:val="005F3862"/>
    <w:rsid w:val="00604FFC"/>
    <w:rsid w:val="00617818"/>
    <w:rsid w:val="00655F96"/>
    <w:rsid w:val="006932EF"/>
    <w:rsid w:val="006C086E"/>
    <w:rsid w:val="006C69E0"/>
    <w:rsid w:val="00722616"/>
    <w:rsid w:val="00733B23"/>
    <w:rsid w:val="0076592C"/>
    <w:rsid w:val="00797E45"/>
    <w:rsid w:val="007B39EF"/>
    <w:rsid w:val="007B6CFE"/>
    <w:rsid w:val="007B7374"/>
    <w:rsid w:val="007C09C4"/>
    <w:rsid w:val="007D73BE"/>
    <w:rsid w:val="007E1C91"/>
    <w:rsid w:val="007F6200"/>
    <w:rsid w:val="00812167"/>
    <w:rsid w:val="00812AE7"/>
    <w:rsid w:val="00812EBE"/>
    <w:rsid w:val="00836870"/>
    <w:rsid w:val="00854010"/>
    <w:rsid w:val="00876738"/>
    <w:rsid w:val="0089528C"/>
    <w:rsid w:val="008A00EB"/>
    <w:rsid w:val="008A2C03"/>
    <w:rsid w:val="008B52AD"/>
    <w:rsid w:val="008F1EAE"/>
    <w:rsid w:val="009033A1"/>
    <w:rsid w:val="00922BF4"/>
    <w:rsid w:val="00922D88"/>
    <w:rsid w:val="00947E27"/>
    <w:rsid w:val="00964D5D"/>
    <w:rsid w:val="00966320"/>
    <w:rsid w:val="00975C6A"/>
    <w:rsid w:val="00981C00"/>
    <w:rsid w:val="009850CF"/>
    <w:rsid w:val="009A0AF7"/>
    <w:rsid w:val="009B1157"/>
    <w:rsid w:val="009B19D8"/>
    <w:rsid w:val="009F7933"/>
    <w:rsid w:val="00A224A7"/>
    <w:rsid w:val="00A23D25"/>
    <w:rsid w:val="00A26CA2"/>
    <w:rsid w:val="00A63D86"/>
    <w:rsid w:val="00A73469"/>
    <w:rsid w:val="00A86CD8"/>
    <w:rsid w:val="00A95EAD"/>
    <w:rsid w:val="00AB19B1"/>
    <w:rsid w:val="00AF57B8"/>
    <w:rsid w:val="00B61106"/>
    <w:rsid w:val="00B64F82"/>
    <w:rsid w:val="00B922B0"/>
    <w:rsid w:val="00BB35B5"/>
    <w:rsid w:val="00BC261C"/>
    <w:rsid w:val="00BC342E"/>
    <w:rsid w:val="00BD4731"/>
    <w:rsid w:val="00BE0A28"/>
    <w:rsid w:val="00C0441E"/>
    <w:rsid w:val="00C42600"/>
    <w:rsid w:val="00C45B60"/>
    <w:rsid w:val="00C7351B"/>
    <w:rsid w:val="00C86683"/>
    <w:rsid w:val="00D00539"/>
    <w:rsid w:val="00D02703"/>
    <w:rsid w:val="00D0397D"/>
    <w:rsid w:val="00D445E3"/>
    <w:rsid w:val="00D82A4D"/>
    <w:rsid w:val="00D907A5"/>
    <w:rsid w:val="00DA32A7"/>
    <w:rsid w:val="00DB1954"/>
    <w:rsid w:val="00DE425D"/>
    <w:rsid w:val="00DE6B4E"/>
    <w:rsid w:val="00DF125E"/>
    <w:rsid w:val="00DF4F7F"/>
    <w:rsid w:val="00E139FA"/>
    <w:rsid w:val="00E22DD0"/>
    <w:rsid w:val="00E3456D"/>
    <w:rsid w:val="00E55DBA"/>
    <w:rsid w:val="00E87A32"/>
    <w:rsid w:val="00E946DD"/>
    <w:rsid w:val="00EC75EF"/>
    <w:rsid w:val="00ED0B00"/>
    <w:rsid w:val="00EF2943"/>
    <w:rsid w:val="00EF295D"/>
    <w:rsid w:val="00F052D1"/>
    <w:rsid w:val="00F21B4D"/>
    <w:rsid w:val="00F95D22"/>
    <w:rsid w:val="00FC7F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9F7933"/>
    <w:pPr>
      <w:keepNext/>
      <w:keepLines/>
      <w:spacing w:before="200" w:after="0" w:line="240" w:lineRule="auto"/>
      <w:outlineLvl w:val="1"/>
    </w:pPr>
    <w:rPr>
      <w:rFonts w:ascii="Cambria" w:eastAsia="Times New Roman" w:hAnsi="Cambria" w:cs="Cambria"/>
      <w:b/>
      <w:bCs/>
      <w:color w:val="4F81BD"/>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6839"/>
    <w:pPr>
      <w:ind w:left="720"/>
      <w:contextualSpacing/>
    </w:pPr>
  </w:style>
  <w:style w:type="paragraph" w:styleId="BalloonText">
    <w:name w:val="Balloon Text"/>
    <w:basedOn w:val="Normal"/>
    <w:link w:val="BalloonTextChar"/>
    <w:uiPriority w:val="99"/>
    <w:semiHidden/>
    <w:unhideWhenUsed/>
    <w:rsid w:val="0002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02"/>
    <w:rPr>
      <w:rFonts w:ascii="Tahoma" w:hAnsi="Tahoma" w:cs="Tahoma"/>
      <w:sz w:val="16"/>
      <w:szCs w:val="16"/>
    </w:rPr>
  </w:style>
  <w:style w:type="paragraph" w:styleId="FootnoteText">
    <w:name w:val="footnote text"/>
    <w:basedOn w:val="Normal"/>
    <w:link w:val="FootnoteTextChar"/>
    <w:uiPriority w:val="99"/>
    <w:semiHidden/>
    <w:unhideWhenUsed/>
    <w:rsid w:val="00C735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51B"/>
    <w:rPr>
      <w:sz w:val="20"/>
      <w:szCs w:val="20"/>
    </w:rPr>
  </w:style>
  <w:style w:type="character" w:styleId="FootnoteReference">
    <w:name w:val="footnote reference"/>
    <w:aliases w:val="Footnote symbol,Footnote,Char1 Char Char Char Char"/>
    <w:basedOn w:val="DefaultParagraphFont"/>
    <w:semiHidden/>
    <w:unhideWhenUsed/>
    <w:rsid w:val="00C7351B"/>
    <w:rPr>
      <w:vertAlign w:val="superscript"/>
    </w:rPr>
  </w:style>
  <w:style w:type="paragraph" w:customStyle="1" w:styleId="Default">
    <w:name w:val="Default"/>
    <w:rsid w:val="00BC34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16F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F38"/>
  </w:style>
  <w:style w:type="paragraph" w:styleId="Footer">
    <w:name w:val="footer"/>
    <w:basedOn w:val="Normal"/>
    <w:link w:val="FooterChar"/>
    <w:uiPriority w:val="99"/>
    <w:unhideWhenUsed/>
    <w:rsid w:val="00116F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F38"/>
  </w:style>
  <w:style w:type="character" w:styleId="Hyperlink">
    <w:name w:val="Hyperlink"/>
    <w:basedOn w:val="DefaultParagraphFont"/>
    <w:uiPriority w:val="99"/>
    <w:semiHidden/>
    <w:unhideWhenUsed/>
    <w:rsid w:val="003E4C8A"/>
    <w:rPr>
      <w:color w:val="0000FF"/>
      <w:u w:val="single"/>
      <w:bdr w:val="none" w:sz="0" w:space="0" w:color="auto" w:frame="1"/>
    </w:rPr>
  </w:style>
  <w:style w:type="character" w:customStyle="1" w:styleId="Heading2Char">
    <w:name w:val="Heading 2 Char"/>
    <w:basedOn w:val="DefaultParagraphFont"/>
    <w:link w:val="Heading2"/>
    <w:uiPriority w:val="99"/>
    <w:rsid w:val="009F7933"/>
    <w:rPr>
      <w:rFonts w:ascii="Cambria" w:eastAsia="Times New Roman" w:hAnsi="Cambria" w:cs="Cambria"/>
      <w:b/>
      <w:bCs/>
      <w:color w:val="4F81BD"/>
      <w:sz w:val="26"/>
      <w:szCs w:val="26"/>
      <w:lang w:eastAsia="bg-BG"/>
    </w:rPr>
  </w:style>
  <w:style w:type="character" w:customStyle="1" w:styleId="Bodytext">
    <w:name w:val="Body text_"/>
    <w:link w:val="BodyText1"/>
    <w:locked/>
    <w:rsid w:val="009F7933"/>
    <w:rPr>
      <w:rFonts w:ascii="Tahoma" w:hAnsi="Tahoma" w:cs="Tahoma"/>
      <w:shd w:val="clear" w:color="auto" w:fill="FFFFFF"/>
    </w:rPr>
  </w:style>
  <w:style w:type="paragraph" w:customStyle="1" w:styleId="BodyText1">
    <w:name w:val="Body Text1"/>
    <w:basedOn w:val="Normal"/>
    <w:link w:val="Bodytext"/>
    <w:rsid w:val="009F7933"/>
    <w:pPr>
      <w:widowControl w:val="0"/>
      <w:shd w:val="clear" w:color="auto" w:fill="FFFFFF"/>
      <w:spacing w:before="480" w:after="480" w:line="245" w:lineRule="exact"/>
      <w:jc w:val="both"/>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9F7933"/>
    <w:pPr>
      <w:keepNext/>
      <w:keepLines/>
      <w:spacing w:before="200" w:after="0" w:line="240" w:lineRule="auto"/>
      <w:outlineLvl w:val="1"/>
    </w:pPr>
    <w:rPr>
      <w:rFonts w:ascii="Cambria" w:eastAsia="Times New Roman" w:hAnsi="Cambria" w:cs="Cambria"/>
      <w:b/>
      <w:bCs/>
      <w:color w:val="4F81BD"/>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6839"/>
    <w:pPr>
      <w:ind w:left="720"/>
      <w:contextualSpacing/>
    </w:pPr>
  </w:style>
  <w:style w:type="paragraph" w:styleId="BalloonText">
    <w:name w:val="Balloon Text"/>
    <w:basedOn w:val="Normal"/>
    <w:link w:val="BalloonTextChar"/>
    <w:uiPriority w:val="99"/>
    <w:semiHidden/>
    <w:unhideWhenUsed/>
    <w:rsid w:val="0002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02"/>
    <w:rPr>
      <w:rFonts w:ascii="Tahoma" w:hAnsi="Tahoma" w:cs="Tahoma"/>
      <w:sz w:val="16"/>
      <w:szCs w:val="16"/>
    </w:rPr>
  </w:style>
  <w:style w:type="paragraph" w:styleId="FootnoteText">
    <w:name w:val="footnote text"/>
    <w:basedOn w:val="Normal"/>
    <w:link w:val="FootnoteTextChar"/>
    <w:uiPriority w:val="99"/>
    <w:semiHidden/>
    <w:unhideWhenUsed/>
    <w:rsid w:val="00C735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351B"/>
    <w:rPr>
      <w:sz w:val="20"/>
      <w:szCs w:val="20"/>
    </w:rPr>
  </w:style>
  <w:style w:type="character" w:styleId="FootnoteReference">
    <w:name w:val="footnote reference"/>
    <w:aliases w:val="Footnote symbol,Footnote,Char1 Char Char Char Char"/>
    <w:basedOn w:val="DefaultParagraphFont"/>
    <w:semiHidden/>
    <w:unhideWhenUsed/>
    <w:rsid w:val="00C7351B"/>
    <w:rPr>
      <w:vertAlign w:val="superscript"/>
    </w:rPr>
  </w:style>
  <w:style w:type="paragraph" w:customStyle="1" w:styleId="Default">
    <w:name w:val="Default"/>
    <w:rsid w:val="00BC34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16F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6F38"/>
  </w:style>
  <w:style w:type="paragraph" w:styleId="Footer">
    <w:name w:val="footer"/>
    <w:basedOn w:val="Normal"/>
    <w:link w:val="FooterChar"/>
    <w:uiPriority w:val="99"/>
    <w:unhideWhenUsed/>
    <w:rsid w:val="00116F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6F38"/>
  </w:style>
  <w:style w:type="character" w:styleId="Hyperlink">
    <w:name w:val="Hyperlink"/>
    <w:basedOn w:val="DefaultParagraphFont"/>
    <w:uiPriority w:val="99"/>
    <w:semiHidden/>
    <w:unhideWhenUsed/>
    <w:rsid w:val="003E4C8A"/>
    <w:rPr>
      <w:color w:val="0000FF"/>
      <w:u w:val="single"/>
      <w:bdr w:val="none" w:sz="0" w:space="0" w:color="auto" w:frame="1"/>
    </w:rPr>
  </w:style>
  <w:style w:type="character" w:customStyle="1" w:styleId="Heading2Char">
    <w:name w:val="Heading 2 Char"/>
    <w:basedOn w:val="DefaultParagraphFont"/>
    <w:link w:val="Heading2"/>
    <w:uiPriority w:val="99"/>
    <w:rsid w:val="009F7933"/>
    <w:rPr>
      <w:rFonts w:ascii="Cambria" w:eastAsia="Times New Roman" w:hAnsi="Cambria" w:cs="Cambria"/>
      <w:b/>
      <w:bCs/>
      <w:color w:val="4F81BD"/>
      <w:sz w:val="26"/>
      <w:szCs w:val="26"/>
      <w:lang w:eastAsia="bg-BG"/>
    </w:rPr>
  </w:style>
  <w:style w:type="character" w:customStyle="1" w:styleId="Bodytext">
    <w:name w:val="Body text_"/>
    <w:link w:val="BodyText1"/>
    <w:locked/>
    <w:rsid w:val="009F7933"/>
    <w:rPr>
      <w:rFonts w:ascii="Tahoma" w:hAnsi="Tahoma" w:cs="Tahoma"/>
      <w:shd w:val="clear" w:color="auto" w:fill="FFFFFF"/>
    </w:rPr>
  </w:style>
  <w:style w:type="paragraph" w:customStyle="1" w:styleId="BodyText1">
    <w:name w:val="Body Text1"/>
    <w:basedOn w:val="Normal"/>
    <w:link w:val="Bodytext"/>
    <w:rsid w:val="009F7933"/>
    <w:pPr>
      <w:widowControl w:val="0"/>
      <w:shd w:val="clear" w:color="auto" w:fill="FFFFFF"/>
      <w:spacing w:before="480" w:after="480" w:line="245" w:lineRule="exact"/>
      <w:jc w:val="both"/>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612744">
      <w:bodyDiv w:val="1"/>
      <w:marLeft w:val="0"/>
      <w:marRight w:val="0"/>
      <w:marTop w:val="0"/>
      <w:marBottom w:val="0"/>
      <w:divBdr>
        <w:top w:val="none" w:sz="0" w:space="0" w:color="auto"/>
        <w:left w:val="none" w:sz="0" w:space="0" w:color="auto"/>
        <w:bottom w:val="none" w:sz="0" w:space="0" w:color="auto"/>
        <w:right w:val="none" w:sz="0" w:space="0" w:color="auto"/>
      </w:divBdr>
    </w:div>
    <w:div w:id="16511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Base=NARH&amp;DocCode=433917093&amp;Type=20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E8C3D74-7D7F-4CAC-819C-8B821B17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5137</Words>
  <Characters>29285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Silviya R. Ilieva</dc:creator>
  <cp:lastModifiedBy>Malina A. Aleksandrova</cp:lastModifiedBy>
  <cp:revision>2</cp:revision>
  <cp:lastPrinted>2020-02-18T10:40:00Z</cp:lastPrinted>
  <dcterms:created xsi:type="dcterms:W3CDTF">2020-06-02T05:42:00Z</dcterms:created>
  <dcterms:modified xsi:type="dcterms:W3CDTF">2020-06-02T05:42:00Z</dcterms:modified>
</cp:coreProperties>
</file>